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C554B" w14:textId="059D6DC7" w:rsidR="00CD373E" w:rsidRPr="00187F53" w:rsidRDefault="00CD373E" w:rsidP="005D715D">
      <w:pPr>
        <w:spacing w:after="0" w:line="360" w:lineRule="auto"/>
        <w:rPr>
          <w:rFonts w:cs="Times New Roman"/>
          <w:szCs w:val="24"/>
          <w:lang w:val="en-US"/>
        </w:rPr>
      </w:pPr>
    </w:p>
    <w:p w14:paraId="03891C73" w14:textId="006A034A" w:rsidR="00F60F56" w:rsidRPr="00187F53" w:rsidRDefault="00F60F56" w:rsidP="005D715D">
      <w:pPr>
        <w:spacing w:after="0" w:line="360" w:lineRule="auto"/>
        <w:rPr>
          <w:rFonts w:cs="Times New Roman"/>
          <w:szCs w:val="24"/>
          <w:lang w:val="en-US"/>
        </w:rPr>
      </w:pPr>
    </w:p>
    <w:p w14:paraId="7E0CD4B1" w14:textId="3E56731F" w:rsidR="00F60F56" w:rsidRPr="00187F53" w:rsidRDefault="00F60F56" w:rsidP="005D715D">
      <w:pPr>
        <w:spacing w:after="0" w:line="360" w:lineRule="auto"/>
        <w:rPr>
          <w:rFonts w:cs="Times New Roman"/>
          <w:szCs w:val="24"/>
          <w:lang w:val="en-US"/>
        </w:rPr>
      </w:pPr>
    </w:p>
    <w:p w14:paraId="158B4E7F" w14:textId="0330389A" w:rsidR="00F60F56" w:rsidRPr="00187F53" w:rsidRDefault="00F60F56" w:rsidP="005D715D">
      <w:pPr>
        <w:spacing w:after="0" w:line="360" w:lineRule="auto"/>
        <w:rPr>
          <w:rFonts w:cs="Times New Roman"/>
          <w:szCs w:val="24"/>
          <w:lang w:val="en-US"/>
        </w:rPr>
      </w:pPr>
    </w:p>
    <w:p w14:paraId="6BF81D8C" w14:textId="331401A7" w:rsidR="00F60F56" w:rsidRPr="00187F53" w:rsidRDefault="00F60F56" w:rsidP="005D715D">
      <w:pPr>
        <w:spacing w:after="0" w:line="360" w:lineRule="auto"/>
        <w:rPr>
          <w:rFonts w:cs="Times New Roman"/>
          <w:szCs w:val="24"/>
          <w:lang w:val="en-US"/>
        </w:rPr>
      </w:pPr>
    </w:p>
    <w:p w14:paraId="21903C29" w14:textId="163BAA0B" w:rsidR="00F60F56" w:rsidRPr="00187F53" w:rsidRDefault="00F60F56" w:rsidP="005D715D">
      <w:pPr>
        <w:spacing w:after="0" w:line="360" w:lineRule="auto"/>
        <w:rPr>
          <w:rFonts w:cs="Times New Roman"/>
          <w:szCs w:val="24"/>
          <w:lang w:val="en-US"/>
        </w:rPr>
      </w:pPr>
    </w:p>
    <w:p w14:paraId="604D72E5" w14:textId="4644C162" w:rsidR="00F60F56" w:rsidRPr="00187F53" w:rsidRDefault="00F60F56" w:rsidP="005D715D">
      <w:pPr>
        <w:spacing w:after="0" w:line="360" w:lineRule="auto"/>
        <w:rPr>
          <w:rFonts w:cs="Times New Roman"/>
          <w:szCs w:val="24"/>
          <w:lang w:val="en-US"/>
        </w:rPr>
      </w:pPr>
    </w:p>
    <w:p w14:paraId="56BB9BCD" w14:textId="6767116D" w:rsidR="00F60F56" w:rsidRPr="00187F53" w:rsidRDefault="003E5A20" w:rsidP="005D715D">
      <w:pPr>
        <w:spacing w:after="0" w:line="360" w:lineRule="auto"/>
        <w:jc w:val="center"/>
        <w:rPr>
          <w:rFonts w:cs="Times New Roman"/>
          <w:szCs w:val="24"/>
          <w:lang w:val="en-US"/>
        </w:rPr>
      </w:pPr>
      <w:r w:rsidRPr="00187F53">
        <w:rPr>
          <w:rFonts w:cs="Times New Roman"/>
          <w:szCs w:val="24"/>
          <w:lang w:val="en-US"/>
        </w:rPr>
        <w:t xml:space="preserve">Financial/ Investment Analysis </w:t>
      </w:r>
    </w:p>
    <w:p w14:paraId="4414040D" w14:textId="3ED84BC7" w:rsidR="00CF510F" w:rsidRPr="00187F53" w:rsidRDefault="003E5A20" w:rsidP="005D715D">
      <w:pPr>
        <w:spacing w:after="0" w:line="360" w:lineRule="auto"/>
        <w:jc w:val="center"/>
        <w:rPr>
          <w:rFonts w:cs="Times New Roman"/>
          <w:szCs w:val="24"/>
          <w:lang w:val="en-US"/>
        </w:rPr>
      </w:pPr>
      <w:r w:rsidRPr="00187F53">
        <w:rPr>
          <w:rFonts w:cs="Times New Roman"/>
          <w:szCs w:val="24"/>
          <w:lang w:val="en-US"/>
        </w:rPr>
        <w:t>Walmart Inc.</w:t>
      </w:r>
    </w:p>
    <w:p w14:paraId="0ADFF879" w14:textId="0B3916A2" w:rsidR="003E5A20" w:rsidRPr="00187F53" w:rsidRDefault="003E5A20" w:rsidP="005D715D">
      <w:pPr>
        <w:spacing w:after="0" w:line="360" w:lineRule="auto"/>
        <w:jc w:val="center"/>
        <w:rPr>
          <w:rFonts w:cs="Times New Roman"/>
          <w:szCs w:val="24"/>
          <w:lang w:val="en-US"/>
        </w:rPr>
      </w:pPr>
      <w:r w:rsidRPr="00187F53">
        <w:rPr>
          <w:rFonts w:cs="Times New Roman"/>
          <w:szCs w:val="24"/>
          <w:lang w:val="en-US"/>
        </w:rPr>
        <w:t xml:space="preserve">Your </w:t>
      </w:r>
      <w:r w:rsidR="0018726B" w:rsidRPr="00187F53">
        <w:rPr>
          <w:rFonts w:cs="Times New Roman"/>
          <w:szCs w:val="24"/>
          <w:lang w:val="en-US"/>
        </w:rPr>
        <w:t xml:space="preserve">name </w:t>
      </w:r>
      <w:proofErr w:type="spellStart"/>
      <w:r w:rsidR="0018726B" w:rsidRPr="00187F53">
        <w:rPr>
          <w:rFonts w:cs="Times New Roman"/>
          <w:szCs w:val="24"/>
          <w:lang w:val="en-US"/>
        </w:rPr>
        <w:t>LNo</w:t>
      </w:r>
      <w:proofErr w:type="spellEnd"/>
      <w:r w:rsidR="0018726B" w:rsidRPr="00187F53">
        <w:rPr>
          <w:rFonts w:cs="Times New Roman"/>
          <w:szCs w:val="24"/>
          <w:lang w:val="en-US"/>
        </w:rPr>
        <w:t xml:space="preserve"> a</w:t>
      </w:r>
      <w:r w:rsidRPr="00187F53">
        <w:rPr>
          <w:rFonts w:cs="Times New Roman"/>
          <w:szCs w:val="24"/>
          <w:lang w:val="en-US"/>
        </w:rPr>
        <w:t>nd email address</w:t>
      </w:r>
    </w:p>
    <w:p w14:paraId="6A3A3275" w14:textId="366FE578" w:rsidR="003E5A20" w:rsidRPr="00187F53" w:rsidRDefault="003E5A20" w:rsidP="005D715D">
      <w:pPr>
        <w:spacing w:after="0" w:line="360" w:lineRule="auto"/>
        <w:jc w:val="center"/>
        <w:rPr>
          <w:rFonts w:cs="Times New Roman"/>
          <w:szCs w:val="24"/>
          <w:lang w:val="en-US"/>
        </w:rPr>
      </w:pPr>
      <w:r w:rsidRPr="00187F53">
        <w:rPr>
          <w:rFonts w:cs="Times New Roman"/>
          <w:szCs w:val="24"/>
          <w:lang w:val="en-US"/>
        </w:rPr>
        <w:t>Course number and title</w:t>
      </w:r>
    </w:p>
    <w:p w14:paraId="6707EF30" w14:textId="1B50CC36" w:rsidR="003E5A20" w:rsidRPr="00187F53" w:rsidRDefault="003E5A20" w:rsidP="005D715D">
      <w:pPr>
        <w:spacing w:after="0" w:line="360" w:lineRule="auto"/>
        <w:jc w:val="center"/>
        <w:rPr>
          <w:rFonts w:cs="Times New Roman"/>
          <w:szCs w:val="24"/>
          <w:lang w:val="en-US"/>
        </w:rPr>
      </w:pPr>
      <w:r w:rsidRPr="00187F53">
        <w:rPr>
          <w:rFonts w:cs="Times New Roman"/>
          <w:szCs w:val="24"/>
          <w:lang w:val="en-US"/>
        </w:rPr>
        <w:t>Date/report submitted</w:t>
      </w:r>
    </w:p>
    <w:p w14:paraId="0C6F99DB" w14:textId="3E4940FC" w:rsidR="00863E9C" w:rsidRPr="00187F53" w:rsidRDefault="00863E9C" w:rsidP="005D715D">
      <w:pPr>
        <w:spacing w:line="360" w:lineRule="auto"/>
        <w:jc w:val="center"/>
        <w:rPr>
          <w:rFonts w:eastAsia="Times New Roman" w:cs="Times New Roman"/>
          <w:color w:val="auto"/>
          <w:szCs w:val="24"/>
          <w:lang w:val="en-US"/>
        </w:rPr>
      </w:pPr>
    </w:p>
    <w:p w14:paraId="1531EF88" w14:textId="77777777" w:rsidR="00D71480" w:rsidRPr="00187F53" w:rsidRDefault="00D71480" w:rsidP="00C86744">
      <w:pPr>
        <w:spacing w:line="360" w:lineRule="auto"/>
        <w:rPr>
          <w:rFonts w:eastAsia="Times New Roman" w:cs="Times New Roman"/>
          <w:color w:val="auto"/>
          <w:szCs w:val="24"/>
          <w:lang w:val="en-US"/>
        </w:rPr>
      </w:pPr>
    </w:p>
    <w:p w14:paraId="08769D1E" w14:textId="58DCE693" w:rsidR="003E5A20" w:rsidRPr="00187F53" w:rsidRDefault="003E5A20">
      <w:pPr>
        <w:rPr>
          <w:rFonts w:eastAsia="Times New Roman" w:cs="Times New Roman"/>
          <w:color w:val="auto"/>
          <w:szCs w:val="24"/>
          <w:lang w:val="en-US"/>
        </w:rPr>
      </w:pPr>
      <w:r w:rsidRPr="00187F53">
        <w:rPr>
          <w:rFonts w:eastAsia="Times New Roman" w:cs="Times New Roman"/>
          <w:color w:val="auto"/>
          <w:szCs w:val="24"/>
          <w:lang w:val="en-US"/>
        </w:rPr>
        <w:br w:type="page"/>
      </w:r>
    </w:p>
    <w:sdt>
      <w:sdtPr>
        <w:rPr>
          <w:rFonts w:ascii="Times New Roman" w:eastAsiaTheme="minorEastAsia" w:hAnsi="Times New Roman" w:cs="Times New Roman"/>
          <w:color w:val="000000" w:themeColor="text1"/>
          <w:sz w:val="24"/>
          <w:szCs w:val="24"/>
          <w:lang w:val="en-CA"/>
        </w:rPr>
        <w:id w:val="1758558885"/>
        <w:docPartObj>
          <w:docPartGallery w:val="Table of Contents"/>
          <w:docPartUnique/>
        </w:docPartObj>
      </w:sdtPr>
      <w:sdtEndPr>
        <w:rPr>
          <w:b/>
          <w:bCs/>
          <w:noProof/>
        </w:rPr>
      </w:sdtEndPr>
      <w:sdtContent>
        <w:p w14:paraId="1CF9EA34" w14:textId="0662C5FC" w:rsidR="00543EBB" w:rsidRPr="00187F53" w:rsidRDefault="00543EBB">
          <w:pPr>
            <w:pStyle w:val="TOCHeading"/>
            <w:rPr>
              <w:rFonts w:ascii="Times New Roman" w:hAnsi="Times New Roman" w:cs="Times New Roman"/>
              <w:sz w:val="24"/>
              <w:szCs w:val="24"/>
            </w:rPr>
          </w:pPr>
          <w:r w:rsidRPr="00187F53">
            <w:rPr>
              <w:rFonts w:ascii="Times New Roman" w:hAnsi="Times New Roman" w:cs="Times New Roman"/>
              <w:sz w:val="24"/>
              <w:szCs w:val="24"/>
            </w:rPr>
            <w:t>Contents</w:t>
          </w:r>
        </w:p>
        <w:p w14:paraId="3E380CFE" w14:textId="77777777" w:rsidR="003E5A20" w:rsidRPr="00187F53" w:rsidRDefault="00543EBB">
          <w:pPr>
            <w:pStyle w:val="TOC1"/>
            <w:tabs>
              <w:tab w:val="left" w:pos="440"/>
              <w:tab w:val="right" w:leader="dot" w:pos="9350"/>
            </w:tabs>
            <w:rPr>
              <w:rFonts w:cs="Times New Roman"/>
              <w:noProof/>
              <w:color w:val="auto"/>
              <w:szCs w:val="24"/>
              <w:lang w:val="ru-RU" w:eastAsia="ru-RU"/>
            </w:rPr>
          </w:pPr>
          <w:r w:rsidRPr="00187F53">
            <w:rPr>
              <w:rFonts w:cs="Times New Roman"/>
              <w:szCs w:val="24"/>
            </w:rPr>
            <w:fldChar w:fldCharType="begin"/>
          </w:r>
          <w:r w:rsidRPr="00187F53">
            <w:rPr>
              <w:rFonts w:cs="Times New Roman"/>
              <w:szCs w:val="24"/>
            </w:rPr>
            <w:instrText xml:space="preserve"> TOC \o "1-3" \h \z \u </w:instrText>
          </w:r>
          <w:r w:rsidRPr="00187F53">
            <w:rPr>
              <w:rFonts w:cs="Times New Roman"/>
              <w:szCs w:val="24"/>
            </w:rPr>
            <w:fldChar w:fldCharType="separate"/>
          </w:r>
          <w:hyperlink w:anchor="_Toc46320432" w:history="1">
            <w:r w:rsidR="003E5A20" w:rsidRPr="00187F53">
              <w:rPr>
                <w:rStyle w:val="Hyperlink"/>
                <w:rFonts w:eastAsia="DengXian Light" w:cs="Times New Roman"/>
                <w:b/>
                <w:noProof/>
                <w:szCs w:val="24"/>
              </w:rPr>
              <w:t>I.</w:t>
            </w:r>
            <w:r w:rsidR="003E5A20" w:rsidRPr="00187F53">
              <w:rPr>
                <w:rFonts w:cs="Times New Roman"/>
                <w:noProof/>
                <w:color w:val="auto"/>
                <w:szCs w:val="24"/>
                <w:lang w:val="ru-RU" w:eastAsia="ru-RU"/>
              </w:rPr>
              <w:tab/>
            </w:r>
            <w:r w:rsidR="003E5A20" w:rsidRPr="00187F53">
              <w:rPr>
                <w:rStyle w:val="Hyperlink"/>
                <w:rFonts w:eastAsia="DengXian Light" w:cs="Times New Roman"/>
                <w:b/>
                <w:noProof/>
                <w:szCs w:val="24"/>
              </w:rPr>
              <w:t>Company Overview – Walmart</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_Toc46320432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2</w:t>
            </w:r>
            <w:r w:rsidR="003E5A20" w:rsidRPr="00187F53">
              <w:rPr>
                <w:rFonts w:cs="Times New Roman"/>
                <w:noProof/>
                <w:webHidden/>
                <w:szCs w:val="24"/>
              </w:rPr>
              <w:fldChar w:fldCharType="end"/>
            </w:r>
          </w:hyperlink>
        </w:p>
        <w:p w14:paraId="07574A63" w14:textId="77777777" w:rsidR="003E5A20" w:rsidRPr="00187F53" w:rsidRDefault="00550447">
          <w:pPr>
            <w:pStyle w:val="TOC1"/>
            <w:tabs>
              <w:tab w:val="left" w:pos="660"/>
              <w:tab w:val="right" w:leader="dot" w:pos="9350"/>
            </w:tabs>
            <w:rPr>
              <w:rFonts w:cs="Times New Roman"/>
              <w:noProof/>
              <w:color w:val="auto"/>
              <w:szCs w:val="24"/>
              <w:lang w:val="ru-RU" w:eastAsia="ru-RU"/>
            </w:rPr>
          </w:pPr>
          <w:hyperlink w:anchor="_Toc46320433" w:history="1">
            <w:r w:rsidR="003E5A20" w:rsidRPr="00187F53">
              <w:rPr>
                <w:rStyle w:val="Hyperlink"/>
                <w:rFonts w:eastAsia="DengXian Light" w:cs="Times New Roman"/>
                <w:b/>
                <w:noProof/>
                <w:szCs w:val="24"/>
              </w:rPr>
              <w:t>II.</w:t>
            </w:r>
            <w:r w:rsidR="003E5A20" w:rsidRPr="00187F53">
              <w:rPr>
                <w:rFonts w:cs="Times New Roman"/>
                <w:noProof/>
                <w:color w:val="auto"/>
                <w:szCs w:val="24"/>
                <w:lang w:val="ru-RU" w:eastAsia="ru-RU"/>
              </w:rPr>
              <w:tab/>
            </w:r>
            <w:r w:rsidR="003E5A20" w:rsidRPr="00187F53">
              <w:rPr>
                <w:rStyle w:val="Hyperlink"/>
                <w:rFonts w:eastAsia="DengXian Light" w:cs="Times New Roman"/>
                <w:b/>
                <w:noProof/>
                <w:szCs w:val="24"/>
              </w:rPr>
              <w:t>MD&amp;A Summary</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_Toc46320433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2</w:t>
            </w:r>
            <w:r w:rsidR="003E5A20" w:rsidRPr="00187F53">
              <w:rPr>
                <w:rFonts w:cs="Times New Roman"/>
                <w:noProof/>
                <w:webHidden/>
                <w:szCs w:val="24"/>
              </w:rPr>
              <w:fldChar w:fldCharType="end"/>
            </w:r>
          </w:hyperlink>
        </w:p>
        <w:p w14:paraId="3ACD70D6" w14:textId="77777777" w:rsidR="003E5A20" w:rsidRPr="00187F53" w:rsidRDefault="00550447">
          <w:pPr>
            <w:pStyle w:val="TOC1"/>
            <w:tabs>
              <w:tab w:val="left" w:pos="660"/>
              <w:tab w:val="right" w:leader="dot" w:pos="9350"/>
            </w:tabs>
            <w:rPr>
              <w:rFonts w:cs="Times New Roman"/>
              <w:noProof/>
              <w:color w:val="auto"/>
              <w:szCs w:val="24"/>
              <w:lang w:val="ru-RU" w:eastAsia="ru-RU"/>
            </w:rPr>
          </w:pPr>
          <w:hyperlink w:anchor="_Toc46320434" w:history="1">
            <w:r w:rsidR="003E5A20" w:rsidRPr="00187F53">
              <w:rPr>
                <w:rStyle w:val="Hyperlink"/>
                <w:rFonts w:eastAsia="DengXian Light" w:cs="Times New Roman"/>
                <w:b/>
                <w:noProof/>
                <w:szCs w:val="24"/>
              </w:rPr>
              <w:t>III.</w:t>
            </w:r>
            <w:r w:rsidR="003E5A20" w:rsidRPr="00187F53">
              <w:rPr>
                <w:rFonts w:cs="Times New Roman"/>
                <w:noProof/>
                <w:color w:val="auto"/>
                <w:szCs w:val="24"/>
                <w:lang w:val="ru-RU" w:eastAsia="ru-RU"/>
              </w:rPr>
              <w:tab/>
            </w:r>
            <w:r w:rsidR="003E5A20" w:rsidRPr="00187F53">
              <w:rPr>
                <w:rStyle w:val="Hyperlink"/>
                <w:rFonts w:eastAsia="DengXian Light" w:cs="Times New Roman"/>
                <w:b/>
                <w:noProof/>
                <w:szCs w:val="24"/>
              </w:rPr>
              <w:t>Summary of Horizontal Analysis: Income statement</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_Toc46320434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3</w:t>
            </w:r>
            <w:r w:rsidR="003E5A20" w:rsidRPr="00187F53">
              <w:rPr>
                <w:rFonts w:cs="Times New Roman"/>
                <w:noProof/>
                <w:webHidden/>
                <w:szCs w:val="24"/>
              </w:rPr>
              <w:fldChar w:fldCharType="end"/>
            </w:r>
          </w:hyperlink>
        </w:p>
        <w:p w14:paraId="766E9668" w14:textId="77777777" w:rsidR="003E5A20" w:rsidRPr="00187F53" w:rsidRDefault="00550447">
          <w:pPr>
            <w:pStyle w:val="TOC1"/>
            <w:tabs>
              <w:tab w:val="left" w:pos="660"/>
              <w:tab w:val="right" w:leader="dot" w:pos="9350"/>
            </w:tabs>
            <w:rPr>
              <w:rFonts w:cs="Times New Roman"/>
              <w:noProof/>
              <w:color w:val="auto"/>
              <w:szCs w:val="24"/>
              <w:lang w:val="ru-RU" w:eastAsia="ru-RU"/>
            </w:rPr>
          </w:pPr>
          <w:hyperlink w:anchor="_Toc46320435" w:history="1">
            <w:r w:rsidR="003E5A20" w:rsidRPr="00187F53">
              <w:rPr>
                <w:rStyle w:val="Hyperlink"/>
                <w:rFonts w:eastAsia="DengXian Light" w:cs="Times New Roman"/>
                <w:b/>
                <w:noProof/>
                <w:szCs w:val="24"/>
              </w:rPr>
              <w:t>IV.</w:t>
            </w:r>
            <w:r w:rsidR="003E5A20" w:rsidRPr="00187F53">
              <w:rPr>
                <w:rFonts w:cs="Times New Roman"/>
                <w:noProof/>
                <w:color w:val="auto"/>
                <w:szCs w:val="24"/>
                <w:lang w:val="ru-RU" w:eastAsia="ru-RU"/>
              </w:rPr>
              <w:tab/>
            </w:r>
            <w:r w:rsidR="003E5A20" w:rsidRPr="00187F53">
              <w:rPr>
                <w:rStyle w:val="Hyperlink"/>
                <w:rFonts w:eastAsia="DengXian Light" w:cs="Times New Roman"/>
                <w:b/>
                <w:noProof/>
                <w:szCs w:val="24"/>
              </w:rPr>
              <w:t>Summary of Vertical Analysis:</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_Toc46320435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5</w:t>
            </w:r>
            <w:r w:rsidR="003E5A20" w:rsidRPr="00187F53">
              <w:rPr>
                <w:rFonts w:cs="Times New Roman"/>
                <w:noProof/>
                <w:webHidden/>
                <w:szCs w:val="24"/>
              </w:rPr>
              <w:fldChar w:fldCharType="end"/>
            </w:r>
          </w:hyperlink>
        </w:p>
        <w:p w14:paraId="0B8D1DBA" w14:textId="77777777" w:rsidR="003E5A20" w:rsidRPr="00187F53" w:rsidRDefault="00550447">
          <w:pPr>
            <w:pStyle w:val="TOC1"/>
            <w:tabs>
              <w:tab w:val="left" w:pos="440"/>
              <w:tab w:val="right" w:leader="dot" w:pos="9350"/>
            </w:tabs>
            <w:rPr>
              <w:rFonts w:cs="Times New Roman"/>
              <w:noProof/>
              <w:color w:val="auto"/>
              <w:szCs w:val="24"/>
              <w:lang w:val="ru-RU" w:eastAsia="ru-RU"/>
            </w:rPr>
          </w:pPr>
          <w:hyperlink w:anchor="_Toc46320436" w:history="1">
            <w:r w:rsidR="003E5A20" w:rsidRPr="00187F53">
              <w:rPr>
                <w:rStyle w:val="Hyperlink"/>
                <w:rFonts w:eastAsia="DengXian Light" w:cs="Times New Roman"/>
                <w:noProof/>
                <w:szCs w:val="24"/>
              </w:rPr>
              <w:t>V.</w:t>
            </w:r>
            <w:r w:rsidR="003E5A20" w:rsidRPr="00187F53">
              <w:rPr>
                <w:rFonts w:cs="Times New Roman"/>
                <w:noProof/>
                <w:color w:val="auto"/>
                <w:szCs w:val="24"/>
                <w:lang w:val="ru-RU" w:eastAsia="ru-RU"/>
              </w:rPr>
              <w:tab/>
            </w:r>
            <w:r w:rsidR="003E5A20" w:rsidRPr="00187F53">
              <w:rPr>
                <w:rStyle w:val="Hyperlink"/>
                <w:rFonts w:eastAsia="DengXian Light" w:cs="Times New Roman"/>
                <w:b/>
                <w:noProof/>
                <w:szCs w:val="24"/>
              </w:rPr>
              <w:t>Investment Recommendation</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_Toc46320436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7</w:t>
            </w:r>
            <w:r w:rsidR="003E5A20" w:rsidRPr="00187F53">
              <w:rPr>
                <w:rFonts w:cs="Times New Roman"/>
                <w:noProof/>
                <w:webHidden/>
                <w:szCs w:val="24"/>
              </w:rPr>
              <w:fldChar w:fldCharType="end"/>
            </w:r>
          </w:hyperlink>
        </w:p>
        <w:p w14:paraId="3FBA2B7B" w14:textId="77777777" w:rsidR="003E5A20" w:rsidRPr="00187F53" w:rsidRDefault="00550447">
          <w:pPr>
            <w:pStyle w:val="TOC1"/>
            <w:tabs>
              <w:tab w:val="right" w:leader="dot" w:pos="9350"/>
            </w:tabs>
            <w:rPr>
              <w:rFonts w:cs="Times New Roman"/>
              <w:noProof/>
              <w:color w:val="auto"/>
              <w:szCs w:val="24"/>
              <w:lang w:val="ru-RU" w:eastAsia="ru-RU"/>
            </w:rPr>
          </w:pPr>
          <w:hyperlink w:anchor="_Toc46320437" w:history="1">
            <w:r w:rsidR="003E5A20" w:rsidRPr="00187F53">
              <w:rPr>
                <w:rStyle w:val="Hyperlink"/>
                <w:rFonts w:cs="Times New Roman"/>
                <w:b/>
                <w:noProof/>
                <w:szCs w:val="24"/>
              </w:rPr>
              <w:t>Reference</w:t>
            </w:r>
            <w:r w:rsidR="003E5A20" w:rsidRPr="00187F53">
              <w:rPr>
                <w:rFonts w:cs="Times New Roman"/>
                <w:noProof/>
                <w:webHidden/>
                <w:szCs w:val="24"/>
              </w:rPr>
              <w:tab/>
            </w:r>
            <w:r w:rsidR="003E5A20" w:rsidRPr="00187F53">
              <w:rPr>
                <w:rFonts w:cs="Times New Roman"/>
                <w:noProof/>
                <w:webHidden/>
                <w:szCs w:val="24"/>
              </w:rPr>
              <w:fldChar w:fldCharType="begin"/>
            </w:r>
            <w:r w:rsidR="003E5A20" w:rsidRPr="00187F53">
              <w:rPr>
                <w:rFonts w:cs="Times New Roman"/>
                <w:noProof/>
                <w:webHidden/>
                <w:szCs w:val="24"/>
              </w:rPr>
              <w:instrText xml:space="preserve"> PAGEREF _Toc46320437 \h </w:instrText>
            </w:r>
            <w:r w:rsidR="003E5A20" w:rsidRPr="00187F53">
              <w:rPr>
                <w:rFonts w:cs="Times New Roman"/>
                <w:noProof/>
                <w:webHidden/>
                <w:szCs w:val="24"/>
              </w:rPr>
            </w:r>
            <w:r w:rsidR="003E5A20" w:rsidRPr="00187F53">
              <w:rPr>
                <w:rFonts w:cs="Times New Roman"/>
                <w:noProof/>
                <w:webHidden/>
                <w:szCs w:val="24"/>
              </w:rPr>
              <w:fldChar w:fldCharType="separate"/>
            </w:r>
            <w:r w:rsidR="003E5A20" w:rsidRPr="00187F53">
              <w:rPr>
                <w:rFonts w:cs="Times New Roman"/>
                <w:noProof/>
                <w:webHidden/>
                <w:szCs w:val="24"/>
              </w:rPr>
              <w:t>7</w:t>
            </w:r>
            <w:r w:rsidR="003E5A20" w:rsidRPr="00187F53">
              <w:rPr>
                <w:rFonts w:cs="Times New Roman"/>
                <w:noProof/>
                <w:webHidden/>
                <w:szCs w:val="24"/>
              </w:rPr>
              <w:fldChar w:fldCharType="end"/>
            </w:r>
          </w:hyperlink>
        </w:p>
        <w:p w14:paraId="3A9A9366" w14:textId="21B74FD5" w:rsidR="00543EBB" w:rsidRPr="00187F53" w:rsidRDefault="00543EBB">
          <w:pPr>
            <w:rPr>
              <w:rFonts w:cs="Times New Roman"/>
              <w:szCs w:val="24"/>
            </w:rPr>
          </w:pPr>
          <w:r w:rsidRPr="00187F53">
            <w:rPr>
              <w:rFonts w:cs="Times New Roman"/>
              <w:b/>
              <w:bCs/>
              <w:noProof/>
              <w:szCs w:val="24"/>
            </w:rPr>
            <w:fldChar w:fldCharType="end"/>
          </w:r>
        </w:p>
      </w:sdtContent>
    </w:sdt>
    <w:p w14:paraId="7CE3FC48" w14:textId="77777777" w:rsidR="00F60F56" w:rsidRPr="00187F53" w:rsidRDefault="00F60F56" w:rsidP="005D715D">
      <w:pPr>
        <w:spacing w:line="360" w:lineRule="auto"/>
        <w:rPr>
          <w:rFonts w:eastAsia="Times New Roman" w:cs="Times New Roman"/>
          <w:color w:val="auto"/>
          <w:szCs w:val="24"/>
          <w:lang w:val="en-US"/>
        </w:rPr>
      </w:pPr>
    </w:p>
    <w:p w14:paraId="2B3BF4A5" w14:textId="77777777" w:rsidR="00975003" w:rsidRPr="00187F53" w:rsidRDefault="00975003" w:rsidP="00975003">
      <w:pPr>
        <w:rPr>
          <w:rFonts w:eastAsia="Calibri" w:cs="Times New Roman"/>
          <w:color w:val="auto"/>
          <w:szCs w:val="24"/>
        </w:rPr>
      </w:pPr>
    </w:p>
    <w:p w14:paraId="36251876" w14:textId="7DE30DFE" w:rsidR="00E47EBB" w:rsidRPr="00187F53" w:rsidRDefault="00E47EBB">
      <w:pPr>
        <w:rPr>
          <w:rFonts w:eastAsia="Calibri" w:cs="Times New Roman"/>
          <w:b/>
          <w:color w:val="auto"/>
          <w:szCs w:val="24"/>
        </w:rPr>
      </w:pPr>
      <w:r w:rsidRPr="00187F53">
        <w:rPr>
          <w:rFonts w:eastAsia="Calibri" w:cs="Times New Roman"/>
          <w:b/>
          <w:color w:val="auto"/>
          <w:szCs w:val="24"/>
        </w:rPr>
        <w:br w:type="page"/>
      </w:r>
    </w:p>
    <w:p w14:paraId="65A82011" w14:textId="77777777" w:rsidR="00975003" w:rsidRPr="00187F53" w:rsidRDefault="00975003" w:rsidP="00975003">
      <w:pPr>
        <w:rPr>
          <w:rFonts w:eastAsia="Calibri" w:cs="Times New Roman"/>
          <w:b/>
          <w:color w:val="auto"/>
          <w:szCs w:val="24"/>
        </w:rPr>
      </w:pPr>
    </w:p>
    <w:p w14:paraId="770F493D" w14:textId="29CB1E35" w:rsidR="0018726B" w:rsidRPr="00187F53" w:rsidRDefault="0018726B" w:rsidP="00975003">
      <w:pPr>
        <w:keepNext/>
        <w:keepLines/>
        <w:numPr>
          <w:ilvl w:val="0"/>
          <w:numId w:val="39"/>
        </w:numPr>
        <w:spacing w:before="240" w:after="0"/>
        <w:outlineLvl w:val="0"/>
        <w:rPr>
          <w:rFonts w:eastAsia="DengXian Light" w:cs="Times New Roman"/>
          <w:b/>
          <w:color w:val="auto"/>
          <w:szCs w:val="24"/>
        </w:rPr>
      </w:pPr>
      <w:bookmarkStart w:id="0" w:name="_Toc46320432"/>
      <w:r w:rsidRPr="00187F53">
        <w:rPr>
          <w:rFonts w:eastAsia="DengXian Light" w:cs="Times New Roman"/>
          <w:b/>
          <w:color w:val="auto"/>
          <w:szCs w:val="24"/>
        </w:rPr>
        <w:t>Executive Summary</w:t>
      </w:r>
    </w:p>
    <w:p w14:paraId="1BD668E9" w14:textId="079484CE" w:rsidR="007B4EA2" w:rsidRPr="00187F53" w:rsidRDefault="007B4EA2" w:rsidP="0018726B">
      <w:pPr>
        <w:rPr>
          <w:rFonts w:cs="Times New Roman"/>
          <w:szCs w:val="24"/>
        </w:rPr>
      </w:pPr>
      <w:r w:rsidRPr="00187F53">
        <w:rPr>
          <w:rFonts w:cs="Times New Roman"/>
          <w:szCs w:val="24"/>
        </w:rPr>
        <w:t xml:space="preserve"> </w:t>
      </w:r>
    </w:p>
    <w:p w14:paraId="505A0DAA" w14:textId="26078C95" w:rsidR="0018726B" w:rsidRPr="00187F53" w:rsidRDefault="0070405E" w:rsidP="0018726B">
      <w:pPr>
        <w:rPr>
          <w:rFonts w:eastAsia="Calibri" w:cs="Times New Roman"/>
          <w:color w:val="auto"/>
          <w:szCs w:val="24"/>
        </w:rPr>
      </w:pPr>
      <w:r w:rsidRPr="00187F53">
        <w:rPr>
          <w:rFonts w:cs="Times New Roman"/>
          <w:szCs w:val="24"/>
        </w:rPr>
        <w:t>A</w:t>
      </w:r>
      <w:r w:rsidR="007B4EA2" w:rsidRPr="00187F53">
        <w:rPr>
          <w:rFonts w:cs="Times New Roman"/>
          <w:szCs w:val="24"/>
        </w:rPr>
        <w:t xml:space="preserve">lthough Walmart’s ROI and ROA fell from </w:t>
      </w:r>
      <w:r w:rsidR="007B4EA2" w:rsidRPr="00187F53">
        <w:rPr>
          <w:rFonts w:eastAsia="Calibri" w:cs="Times New Roman"/>
          <w:color w:val="auto"/>
          <w:szCs w:val="24"/>
        </w:rPr>
        <w:t xml:space="preserve">15.5% to 15.2% and 7.5% to 7.2% in the last 24 months, I would recommend investors to invest in the company nevertheless. This is because the company has shown tremendous growth rate in the period and its financial ratios show that it has the capacity to pay its </w:t>
      </w:r>
      <w:r w:rsidR="00EC42E4" w:rsidRPr="00187F53">
        <w:rPr>
          <w:rFonts w:eastAsia="Calibri" w:cs="Times New Roman"/>
          <w:color w:val="auto"/>
          <w:szCs w:val="24"/>
        </w:rPr>
        <w:t>short-term</w:t>
      </w:r>
      <w:r w:rsidR="007B4EA2" w:rsidRPr="00187F53">
        <w:rPr>
          <w:rFonts w:eastAsia="Calibri" w:cs="Times New Roman"/>
          <w:color w:val="auto"/>
          <w:szCs w:val="24"/>
        </w:rPr>
        <w:t xml:space="preserve"> debts. The 40% equity shows just how stable the company is.  </w:t>
      </w:r>
    </w:p>
    <w:p w14:paraId="2E303412" w14:textId="06ED79A2" w:rsidR="007B4EA2" w:rsidRPr="00187F53" w:rsidRDefault="007B4EA2" w:rsidP="0018726B">
      <w:pPr>
        <w:rPr>
          <w:rFonts w:eastAsia="Calibri" w:cs="Times New Roman"/>
          <w:b/>
          <w:color w:val="auto"/>
          <w:szCs w:val="24"/>
        </w:rPr>
      </w:pPr>
      <w:r w:rsidRPr="00187F53">
        <w:rPr>
          <w:rFonts w:eastAsia="Calibri" w:cs="Times New Roman"/>
          <w:b/>
          <w:color w:val="auto"/>
          <w:szCs w:val="24"/>
        </w:rPr>
        <w:t>Background</w:t>
      </w:r>
    </w:p>
    <w:p w14:paraId="5F5FFF10" w14:textId="3E396E50" w:rsidR="007B4EA2" w:rsidRPr="00187F53" w:rsidRDefault="007B4EA2" w:rsidP="0018726B">
      <w:pPr>
        <w:rPr>
          <w:rFonts w:cs="Times New Roman"/>
          <w:szCs w:val="24"/>
        </w:rPr>
      </w:pPr>
      <w:r w:rsidRPr="00187F53">
        <w:rPr>
          <w:rFonts w:cs="Times New Roman"/>
          <w:szCs w:val="24"/>
        </w:rPr>
        <w:t xml:space="preserve">The Walmart </w:t>
      </w:r>
      <w:r w:rsidR="00EC42E4" w:rsidRPr="00187F53">
        <w:rPr>
          <w:rFonts w:cs="Times New Roman"/>
          <w:szCs w:val="24"/>
        </w:rPr>
        <w:t>Company</w:t>
      </w:r>
      <w:r w:rsidRPr="00187F53">
        <w:rPr>
          <w:rFonts w:cs="Times New Roman"/>
          <w:szCs w:val="24"/>
        </w:rPr>
        <w:t xml:space="preserve"> has shown a great growth potential over the last 36 months. For instance, in 2018, the company </w:t>
      </w:r>
      <w:r w:rsidR="00EC42E4" w:rsidRPr="00187F53">
        <w:rPr>
          <w:rFonts w:cs="Times New Roman"/>
          <w:szCs w:val="24"/>
        </w:rPr>
        <w:t>recorded</w:t>
      </w:r>
      <w:r w:rsidRPr="00187F53">
        <w:rPr>
          <w:rFonts w:cs="Times New Roman"/>
          <w:szCs w:val="24"/>
        </w:rPr>
        <w:t xml:space="preserve"> </w:t>
      </w:r>
      <w:r w:rsidR="00EC42E4" w:rsidRPr="00187F53">
        <w:rPr>
          <w:rFonts w:cs="Times New Roman"/>
          <w:szCs w:val="24"/>
        </w:rPr>
        <w:t>excellent</w:t>
      </w:r>
      <w:r w:rsidRPr="00187F53">
        <w:rPr>
          <w:rFonts w:cs="Times New Roman"/>
          <w:szCs w:val="24"/>
        </w:rPr>
        <w:t xml:space="preserve"> financial records by increasing their net sales by 5.9% to $443.9 billion. Moreover, its earning per share has been at $4.54. ROI and ROA fell from </w:t>
      </w:r>
      <w:r w:rsidRPr="00187F53">
        <w:rPr>
          <w:rFonts w:eastAsia="Calibri" w:cs="Times New Roman"/>
          <w:color w:val="auto"/>
          <w:szCs w:val="24"/>
        </w:rPr>
        <w:t xml:space="preserve">15.5% to 15.2% and 7.5% to 7.2% in the last 24 months. </w:t>
      </w:r>
    </w:p>
    <w:p w14:paraId="5504DB4A" w14:textId="365D8DE2" w:rsidR="007B4EA2" w:rsidRPr="00187F53" w:rsidRDefault="007B4EA2" w:rsidP="0018726B">
      <w:pPr>
        <w:rPr>
          <w:rFonts w:cs="Times New Roman"/>
          <w:b/>
          <w:szCs w:val="24"/>
        </w:rPr>
      </w:pPr>
      <w:r w:rsidRPr="00187F53">
        <w:rPr>
          <w:rFonts w:cs="Times New Roman"/>
          <w:b/>
          <w:szCs w:val="24"/>
        </w:rPr>
        <w:t xml:space="preserve">Discussion </w:t>
      </w:r>
    </w:p>
    <w:p w14:paraId="3E18F570" w14:textId="18878AA9" w:rsidR="007B4EA2" w:rsidRPr="00187F53" w:rsidRDefault="007B4EA2" w:rsidP="007B4EA2">
      <w:pPr>
        <w:rPr>
          <w:rFonts w:cs="Times New Roman"/>
          <w:szCs w:val="24"/>
        </w:rPr>
      </w:pPr>
      <w:r w:rsidRPr="00187F53">
        <w:rPr>
          <w:rFonts w:cs="Times New Roman"/>
          <w:szCs w:val="24"/>
        </w:rPr>
        <w:t xml:space="preserve">From the </w:t>
      </w:r>
      <w:r w:rsidR="00EC42E4" w:rsidRPr="00187F53">
        <w:rPr>
          <w:rFonts w:cs="Times New Roman"/>
          <w:szCs w:val="24"/>
        </w:rPr>
        <w:t xml:space="preserve">figures, the Walmart Company experiences a reduction in its equity implying that its capacity to pay short-term debts has reduced over the last 36 months. Furthermore, ROA and ROI values have reduced showing that the company is reducing its capacity to earn revenue from less investment. This might imply that its competitors are gaining an advantage over it. However, there is hope since the company has been experiencing tremendous growth in its net sales. This shows that the business is increasingly growing and that investing it is guaranteed to yield positive results. Moreover, because of the Covid-19 pandemic, the business may gain more customers in the future due to increasing interest on groceries. </w:t>
      </w:r>
    </w:p>
    <w:p w14:paraId="1ACDD53C" w14:textId="77777777" w:rsidR="00EC42E4" w:rsidRPr="00187F53" w:rsidRDefault="00EC42E4" w:rsidP="007B4EA2">
      <w:pPr>
        <w:rPr>
          <w:rFonts w:cs="Times New Roman"/>
          <w:szCs w:val="24"/>
        </w:rPr>
      </w:pPr>
    </w:p>
    <w:p w14:paraId="657A2C32" w14:textId="7CACAD1F" w:rsidR="00EC42E4" w:rsidRPr="00187F53" w:rsidRDefault="00EC42E4" w:rsidP="00975003">
      <w:pPr>
        <w:keepNext/>
        <w:keepLines/>
        <w:numPr>
          <w:ilvl w:val="0"/>
          <w:numId w:val="39"/>
        </w:numPr>
        <w:spacing w:before="240" w:after="0"/>
        <w:outlineLvl w:val="0"/>
        <w:rPr>
          <w:rFonts w:eastAsia="DengXian Light" w:cs="Times New Roman"/>
          <w:b/>
          <w:color w:val="auto"/>
          <w:szCs w:val="24"/>
        </w:rPr>
      </w:pPr>
      <w:r w:rsidRPr="00187F53">
        <w:rPr>
          <w:rFonts w:eastAsia="DengXian Light" w:cs="Times New Roman"/>
          <w:b/>
          <w:color w:val="auto"/>
          <w:szCs w:val="24"/>
        </w:rPr>
        <w:t>Introduction</w:t>
      </w:r>
    </w:p>
    <w:p w14:paraId="2D8FB201" w14:textId="5ABEA073" w:rsidR="00EC42E4" w:rsidRPr="00187F53" w:rsidRDefault="00EC42E4" w:rsidP="00EC42E4">
      <w:pPr>
        <w:rPr>
          <w:rFonts w:cs="Times New Roman"/>
          <w:szCs w:val="24"/>
        </w:rPr>
      </w:pPr>
      <w:r w:rsidRPr="00187F53">
        <w:rPr>
          <w:rFonts w:cs="Times New Roman"/>
          <w:szCs w:val="24"/>
        </w:rPr>
        <w:t xml:space="preserve">The objective of conducting this research has been to analyse the financial status of the Walmart Company and deduce from the findings if it is a viable form of investment. Therefore, the study will employee financial figures such as its sales, ROI and ROA among other figures to determine its standing in the market. </w:t>
      </w:r>
    </w:p>
    <w:bookmarkEnd w:id="0"/>
    <w:p w14:paraId="48283B63" w14:textId="57A7BDC5" w:rsidR="00975003" w:rsidRPr="00187F53" w:rsidRDefault="00EC42E4" w:rsidP="00975003">
      <w:pPr>
        <w:keepNext/>
        <w:keepLines/>
        <w:numPr>
          <w:ilvl w:val="0"/>
          <w:numId w:val="39"/>
        </w:numPr>
        <w:spacing w:before="240" w:after="0"/>
        <w:outlineLvl w:val="0"/>
        <w:rPr>
          <w:rFonts w:eastAsia="DengXian Light" w:cs="Times New Roman"/>
          <w:b/>
          <w:color w:val="auto"/>
          <w:szCs w:val="24"/>
        </w:rPr>
      </w:pPr>
      <w:r w:rsidRPr="00187F53">
        <w:rPr>
          <w:rFonts w:eastAsia="DengXian Light" w:cs="Times New Roman"/>
          <w:b/>
          <w:color w:val="auto"/>
          <w:szCs w:val="24"/>
        </w:rPr>
        <w:t>Walmart Company Description</w:t>
      </w:r>
    </w:p>
    <w:p w14:paraId="42BF2CB5" w14:textId="75EE81AC" w:rsidR="001E09B6" w:rsidRPr="00187F53" w:rsidRDefault="00346DA4" w:rsidP="00975003">
      <w:pPr>
        <w:rPr>
          <w:rFonts w:eastAsia="Calibri" w:cs="Times New Roman"/>
          <w:color w:val="auto"/>
          <w:szCs w:val="24"/>
        </w:rPr>
      </w:pPr>
      <w:r w:rsidRPr="00187F53">
        <w:rPr>
          <w:rFonts w:eastAsia="Calibri" w:cs="Times New Roman"/>
          <w:color w:val="auto"/>
          <w:szCs w:val="24"/>
        </w:rPr>
        <w:t xml:space="preserve">The Walmart </w:t>
      </w:r>
      <w:r w:rsidR="0018726B" w:rsidRPr="00187F53">
        <w:rPr>
          <w:rFonts w:eastAsia="Calibri" w:cs="Times New Roman"/>
          <w:color w:val="auto"/>
          <w:szCs w:val="24"/>
        </w:rPr>
        <w:t>Company</w:t>
      </w:r>
      <w:r w:rsidRPr="00187F53">
        <w:rPr>
          <w:rFonts w:eastAsia="Calibri" w:cs="Times New Roman"/>
          <w:color w:val="auto"/>
          <w:szCs w:val="24"/>
        </w:rPr>
        <w:t xml:space="preserve"> is the leading grocery retailer and </w:t>
      </w:r>
      <w:r w:rsidR="0018726B" w:rsidRPr="00187F53">
        <w:rPr>
          <w:rFonts w:eastAsia="Calibri" w:cs="Times New Roman"/>
          <w:color w:val="auto"/>
          <w:szCs w:val="24"/>
        </w:rPr>
        <w:t>Toy Company</w:t>
      </w:r>
      <w:r w:rsidRPr="00187F53">
        <w:rPr>
          <w:rFonts w:eastAsia="Calibri" w:cs="Times New Roman"/>
          <w:color w:val="auto"/>
          <w:szCs w:val="24"/>
        </w:rPr>
        <w:t xml:space="preserve"> in America controlling 20% of grocery based consumer goods and 45% of toys sales. </w:t>
      </w:r>
      <w:r w:rsidR="0018726B" w:rsidRPr="00187F53">
        <w:rPr>
          <w:rFonts w:eastAsia="Calibri" w:cs="Times New Roman"/>
          <w:color w:val="auto"/>
          <w:szCs w:val="24"/>
        </w:rPr>
        <w:t>Walton founded the company</w:t>
      </w:r>
      <w:r w:rsidRPr="00187F53">
        <w:rPr>
          <w:rFonts w:eastAsia="Calibri" w:cs="Times New Roman"/>
          <w:color w:val="auto"/>
          <w:szCs w:val="24"/>
        </w:rPr>
        <w:t xml:space="preserve"> with the moto of creating value for the </w:t>
      </w:r>
      <w:r w:rsidR="001E09B6" w:rsidRPr="00187F53">
        <w:rPr>
          <w:rFonts w:eastAsia="Calibri" w:cs="Times New Roman"/>
          <w:color w:val="auto"/>
          <w:szCs w:val="24"/>
        </w:rPr>
        <w:t>consumers</w:t>
      </w:r>
      <w:r w:rsidRPr="00187F53">
        <w:rPr>
          <w:rFonts w:eastAsia="Calibri" w:cs="Times New Roman"/>
          <w:color w:val="auto"/>
          <w:szCs w:val="24"/>
        </w:rPr>
        <w:t xml:space="preserve"> to create satisfaction of the consumers in the service industry. By </w:t>
      </w:r>
      <w:r w:rsidR="001E09B6" w:rsidRPr="00187F53">
        <w:rPr>
          <w:rFonts w:eastAsia="Calibri" w:cs="Times New Roman"/>
          <w:color w:val="auto"/>
          <w:szCs w:val="24"/>
        </w:rPr>
        <w:t xml:space="preserve">1945, the Sam Walton with the support of his father had made the company a retail business and went to open the first retail store in Rogers, </w:t>
      </w:r>
      <w:r w:rsidR="0018726B" w:rsidRPr="00187F53">
        <w:rPr>
          <w:rFonts w:eastAsia="Calibri" w:cs="Times New Roman"/>
          <w:color w:val="auto"/>
          <w:szCs w:val="24"/>
        </w:rPr>
        <w:t>Arkansas</w:t>
      </w:r>
      <w:r w:rsidR="001E09B6" w:rsidRPr="00187F53">
        <w:rPr>
          <w:rFonts w:eastAsia="Calibri" w:cs="Times New Roman"/>
          <w:color w:val="auto"/>
          <w:szCs w:val="24"/>
        </w:rPr>
        <w:t xml:space="preserve"> in 1962. The company went on to be listed in the stock market by 1965. In 1990, the company earned its </w:t>
      </w:r>
      <w:r w:rsidR="0018726B" w:rsidRPr="00187F53">
        <w:rPr>
          <w:rFonts w:eastAsia="Calibri" w:cs="Times New Roman"/>
          <w:color w:val="auto"/>
          <w:szCs w:val="24"/>
        </w:rPr>
        <w:t>spot,</w:t>
      </w:r>
      <w:r w:rsidR="001E09B6" w:rsidRPr="00187F53">
        <w:rPr>
          <w:rFonts w:eastAsia="Calibri" w:cs="Times New Roman"/>
          <w:color w:val="auto"/>
          <w:szCs w:val="24"/>
        </w:rPr>
        <w:t xml:space="preserve"> as the top retailer but this did </w:t>
      </w:r>
      <w:r w:rsidR="0018726B" w:rsidRPr="00187F53">
        <w:rPr>
          <w:rFonts w:eastAsia="Calibri" w:cs="Times New Roman"/>
          <w:color w:val="auto"/>
          <w:szCs w:val="24"/>
        </w:rPr>
        <w:t>not</w:t>
      </w:r>
      <w:r w:rsidR="001E09B6" w:rsidRPr="00187F53">
        <w:rPr>
          <w:rFonts w:eastAsia="Calibri" w:cs="Times New Roman"/>
          <w:color w:val="auto"/>
          <w:szCs w:val="24"/>
        </w:rPr>
        <w:t xml:space="preserve"> satisfy Walton who wanted the company to have a wide global presence. Therefore, the company </w:t>
      </w:r>
      <w:r w:rsidR="0018726B" w:rsidRPr="00187F53">
        <w:rPr>
          <w:rFonts w:eastAsia="Calibri" w:cs="Times New Roman"/>
          <w:color w:val="auto"/>
          <w:szCs w:val="24"/>
        </w:rPr>
        <w:t>entered</w:t>
      </w:r>
      <w:r w:rsidR="001E09B6" w:rsidRPr="00187F53">
        <w:rPr>
          <w:rFonts w:eastAsia="Calibri" w:cs="Times New Roman"/>
          <w:color w:val="auto"/>
          <w:szCs w:val="24"/>
        </w:rPr>
        <w:t xml:space="preserve"> the global market with its entry in </w:t>
      </w:r>
      <w:r w:rsidR="0018726B" w:rsidRPr="00187F53">
        <w:rPr>
          <w:rFonts w:eastAsia="Calibri" w:cs="Times New Roman"/>
          <w:color w:val="auto"/>
          <w:szCs w:val="24"/>
        </w:rPr>
        <w:t>Mexico</w:t>
      </w:r>
      <w:r w:rsidR="001E09B6" w:rsidRPr="00187F53">
        <w:rPr>
          <w:rFonts w:eastAsia="Calibri" w:cs="Times New Roman"/>
          <w:color w:val="auto"/>
          <w:szCs w:val="24"/>
        </w:rPr>
        <w:t xml:space="preserve"> </w:t>
      </w:r>
      <w:r w:rsidR="0018726B" w:rsidRPr="00187F53">
        <w:rPr>
          <w:rFonts w:eastAsia="Calibri" w:cs="Times New Roman"/>
          <w:color w:val="auto"/>
          <w:szCs w:val="24"/>
        </w:rPr>
        <w:t>City</w:t>
      </w:r>
      <w:r w:rsidR="001E09B6" w:rsidRPr="00187F53">
        <w:rPr>
          <w:rFonts w:eastAsia="Calibri" w:cs="Times New Roman"/>
          <w:color w:val="auto"/>
          <w:szCs w:val="24"/>
        </w:rPr>
        <w:t xml:space="preserve"> an</w:t>
      </w:r>
      <w:r w:rsidR="0018726B" w:rsidRPr="00187F53">
        <w:rPr>
          <w:rFonts w:eastAsia="Calibri" w:cs="Times New Roman"/>
          <w:color w:val="auto"/>
          <w:szCs w:val="24"/>
        </w:rPr>
        <w:t>d</w:t>
      </w:r>
      <w:r w:rsidR="001E09B6" w:rsidRPr="00187F53">
        <w:rPr>
          <w:rFonts w:eastAsia="Calibri" w:cs="Times New Roman"/>
          <w:color w:val="auto"/>
          <w:szCs w:val="24"/>
        </w:rPr>
        <w:t xml:space="preserve"> </w:t>
      </w:r>
      <w:r w:rsidR="0018726B" w:rsidRPr="00187F53">
        <w:rPr>
          <w:rFonts w:eastAsia="Calibri" w:cs="Times New Roman"/>
          <w:color w:val="auto"/>
          <w:szCs w:val="24"/>
        </w:rPr>
        <w:t>has</w:t>
      </w:r>
      <w:r w:rsidR="001E09B6" w:rsidRPr="00187F53">
        <w:rPr>
          <w:rFonts w:eastAsia="Calibri" w:cs="Times New Roman"/>
          <w:color w:val="auto"/>
          <w:szCs w:val="24"/>
        </w:rPr>
        <w:t xml:space="preserve"> from </w:t>
      </w:r>
      <w:r w:rsidR="001E09B6" w:rsidRPr="00187F53">
        <w:rPr>
          <w:rFonts w:eastAsia="Calibri" w:cs="Times New Roman"/>
          <w:color w:val="auto"/>
          <w:szCs w:val="24"/>
        </w:rPr>
        <w:lastRenderedPageBreak/>
        <w:t xml:space="preserve">then expanded its presence within and </w:t>
      </w:r>
      <w:r w:rsidR="0018726B" w:rsidRPr="00187F53">
        <w:rPr>
          <w:rFonts w:eastAsia="Calibri" w:cs="Times New Roman"/>
          <w:color w:val="auto"/>
          <w:szCs w:val="24"/>
        </w:rPr>
        <w:t xml:space="preserve">without the US </w:t>
      </w:r>
      <w:r w:rsidR="001E09B6" w:rsidRPr="00187F53">
        <w:rPr>
          <w:rFonts w:eastAsia="Calibri" w:cs="Times New Roman"/>
          <w:color w:val="auto"/>
          <w:szCs w:val="24"/>
        </w:rPr>
        <w:t xml:space="preserve">and other global markets in Europe and other continents. </w:t>
      </w:r>
    </w:p>
    <w:p w14:paraId="6FB89DBF" w14:textId="2BEB8E2E" w:rsidR="00975003" w:rsidRPr="00187F53" w:rsidRDefault="00A12242" w:rsidP="00975003">
      <w:pPr>
        <w:rPr>
          <w:rFonts w:eastAsia="Calibri" w:cs="Times New Roman"/>
          <w:color w:val="auto"/>
          <w:szCs w:val="24"/>
        </w:rPr>
      </w:pPr>
      <w:r w:rsidRPr="00187F53">
        <w:rPr>
          <w:rFonts w:eastAsia="Calibri" w:cs="Times New Roman"/>
          <w:color w:val="auto"/>
          <w:szCs w:val="24"/>
        </w:rPr>
        <w:t>Walmart’s</w:t>
      </w:r>
      <w:r w:rsidR="001E09B6" w:rsidRPr="00187F53">
        <w:rPr>
          <w:rFonts w:eastAsia="Calibri" w:cs="Times New Roman"/>
          <w:color w:val="auto"/>
          <w:szCs w:val="24"/>
        </w:rPr>
        <w:t xml:space="preserve"> mission </w:t>
      </w:r>
      <w:r w:rsidR="0018726B" w:rsidRPr="00187F53">
        <w:rPr>
          <w:rFonts w:eastAsia="Calibri" w:cs="Times New Roman"/>
          <w:color w:val="auto"/>
          <w:szCs w:val="24"/>
        </w:rPr>
        <w:t>reads,</w:t>
      </w:r>
      <w:r w:rsidR="00975003" w:rsidRPr="00187F53">
        <w:rPr>
          <w:rFonts w:eastAsia="Calibri" w:cs="Times New Roman"/>
          <w:color w:val="auto"/>
          <w:szCs w:val="24"/>
        </w:rPr>
        <w:t xml:space="preserve"> “We save people mo</w:t>
      </w:r>
      <w:r w:rsidR="00537936" w:rsidRPr="00187F53">
        <w:rPr>
          <w:rFonts w:eastAsia="Calibri" w:cs="Times New Roman"/>
          <w:color w:val="auto"/>
          <w:szCs w:val="24"/>
        </w:rPr>
        <w:t>ney so they can live better” while its strategy reads</w:t>
      </w:r>
      <w:r w:rsidR="00975003" w:rsidRPr="00187F53">
        <w:rPr>
          <w:rFonts w:eastAsia="Calibri" w:cs="Times New Roman"/>
          <w:color w:val="auto"/>
          <w:szCs w:val="24"/>
        </w:rPr>
        <w:t xml:space="preserve"> “Promote ownership of Walmart’s ethical cultu</w:t>
      </w:r>
      <w:r w:rsidR="00537936" w:rsidRPr="00187F53">
        <w:rPr>
          <w:rFonts w:eastAsia="Calibri" w:cs="Times New Roman"/>
          <w:color w:val="auto"/>
          <w:szCs w:val="24"/>
        </w:rPr>
        <w:t>re to all stakeholder globally”. Its key source of functionalities include;</w:t>
      </w:r>
    </w:p>
    <w:p w14:paraId="1EF19AE2" w14:textId="5005B19B" w:rsidR="00537936" w:rsidRPr="00187F53" w:rsidRDefault="00537936" w:rsidP="00975003">
      <w:pPr>
        <w:numPr>
          <w:ilvl w:val="0"/>
          <w:numId w:val="37"/>
        </w:numPr>
        <w:contextualSpacing/>
        <w:rPr>
          <w:rFonts w:eastAsia="Calibri" w:cs="Times New Roman"/>
          <w:color w:val="auto"/>
          <w:szCs w:val="24"/>
        </w:rPr>
      </w:pPr>
      <w:r w:rsidRPr="00187F53">
        <w:rPr>
          <w:rFonts w:eastAsia="Calibri" w:cs="Times New Roman"/>
          <w:color w:val="auto"/>
          <w:szCs w:val="24"/>
        </w:rPr>
        <w:t xml:space="preserve">The most </w:t>
      </w:r>
      <w:r w:rsidR="003E5A20" w:rsidRPr="00187F53">
        <w:rPr>
          <w:rFonts w:eastAsia="Calibri" w:cs="Times New Roman"/>
          <w:color w:val="auto"/>
          <w:szCs w:val="24"/>
        </w:rPr>
        <w:t>significant</w:t>
      </w:r>
      <w:r w:rsidRPr="00187F53">
        <w:rPr>
          <w:rFonts w:eastAsia="Calibri" w:cs="Times New Roman"/>
          <w:color w:val="auto"/>
          <w:szCs w:val="24"/>
        </w:rPr>
        <w:t xml:space="preserve"> contributions of its net sales comes from its retail stores in the US. </w:t>
      </w:r>
    </w:p>
    <w:p w14:paraId="4DBE3A58" w14:textId="10CD9C8F" w:rsidR="00975003" w:rsidRPr="00187F53" w:rsidRDefault="00537936" w:rsidP="00537936">
      <w:pPr>
        <w:numPr>
          <w:ilvl w:val="0"/>
          <w:numId w:val="37"/>
        </w:numPr>
        <w:contextualSpacing/>
        <w:rPr>
          <w:rFonts w:eastAsia="Calibri" w:cs="Times New Roman"/>
          <w:color w:val="auto"/>
          <w:szCs w:val="24"/>
        </w:rPr>
      </w:pPr>
      <w:r w:rsidRPr="00187F53">
        <w:rPr>
          <w:rFonts w:eastAsia="Calibri" w:cs="Times New Roman"/>
          <w:color w:val="auto"/>
          <w:szCs w:val="24"/>
        </w:rPr>
        <w:t xml:space="preserve">The market </w:t>
      </w:r>
      <w:r w:rsidR="003E5A20" w:rsidRPr="00187F53">
        <w:rPr>
          <w:rFonts w:eastAsia="Calibri" w:cs="Times New Roman"/>
          <w:color w:val="auto"/>
          <w:szCs w:val="24"/>
        </w:rPr>
        <w:t>segments</w:t>
      </w:r>
      <w:r w:rsidRPr="00187F53">
        <w:rPr>
          <w:rFonts w:eastAsia="Calibri" w:cs="Times New Roman"/>
          <w:color w:val="auto"/>
          <w:szCs w:val="24"/>
        </w:rPr>
        <w:t xml:space="preserve"> out of the US are terms as </w:t>
      </w:r>
      <w:proofErr w:type="spellStart"/>
      <w:r w:rsidR="00975003" w:rsidRPr="00187F53">
        <w:rPr>
          <w:rFonts w:eastAsia="Calibri" w:cs="Times New Roman"/>
          <w:b/>
          <w:color w:val="auto"/>
          <w:szCs w:val="24"/>
        </w:rPr>
        <w:t>Internation</w:t>
      </w:r>
      <w:proofErr w:type="spellEnd"/>
      <w:r w:rsidR="00975003" w:rsidRPr="00187F53">
        <w:rPr>
          <w:rFonts w:eastAsia="Calibri" w:cs="Times New Roman"/>
          <w:b/>
          <w:color w:val="auto"/>
          <w:szCs w:val="24"/>
        </w:rPr>
        <w:t xml:space="preserve"> Walmart</w:t>
      </w:r>
      <w:r w:rsidR="00975003" w:rsidRPr="00187F53">
        <w:rPr>
          <w:rFonts w:eastAsia="Calibri" w:cs="Times New Roman"/>
          <w:color w:val="auto"/>
          <w:szCs w:val="24"/>
        </w:rPr>
        <w:t xml:space="preserve">, </w:t>
      </w:r>
      <w:r w:rsidRPr="00187F53">
        <w:rPr>
          <w:rFonts w:eastAsia="Calibri" w:cs="Times New Roman"/>
          <w:color w:val="auto"/>
          <w:szCs w:val="24"/>
        </w:rPr>
        <w:t xml:space="preserve">consisting </w:t>
      </w:r>
      <w:r w:rsidR="003E5A20" w:rsidRPr="00187F53">
        <w:rPr>
          <w:rFonts w:eastAsia="Calibri" w:cs="Times New Roman"/>
          <w:color w:val="auto"/>
          <w:szCs w:val="24"/>
        </w:rPr>
        <w:t>of supermarkets</w:t>
      </w:r>
      <w:r w:rsidRPr="00187F53">
        <w:rPr>
          <w:rFonts w:eastAsia="Calibri" w:cs="Times New Roman"/>
          <w:color w:val="auto"/>
          <w:szCs w:val="24"/>
        </w:rPr>
        <w:t xml:space="preserve">, retail </w:t>
      </w:r>
      <w:r w:rsidR="003E5A20" w:rsidRPr="00187F53">
        <w:rPr>
          <w:rFonts w:eastAsia="Calibri" w:cs="Times New Roman"/>
          <w:color w:val="auto"/>
          <w:szCs w:val="24"/>
        </w:rPr>
        <w:t>businesses</w:t>
      </w:r>
      <w:r w:rsidRPr="00187F53">
        <w:rPr>
          <w:rFonts w:eastAsia="Calibri" w:cs="Times New Roman"/>
          <w:color w:val="auto"/>
          <w:szCs w:val="24"/>
        </w:rPr>
        <w:t xml:space="preserve"> and clubs and forms the second biggest part of Walmart Inc. </w:t>
      </w:r>
    </w:p>
    <w:p w14:paraId="15D11A16" w14:textId="5CE1014A" w:rsidR="00975003" w:rsidRPr="00187F53" w:rsidRDefault="00975003" w:rsidP="00975003">
      <w:pPr>
        <w:numPr>
          <w:ilvl w:val="0"/>
          <w:numId w:val="37"/>
        </w:numPr>
        <w:contextualSpacing/>
        <w:rPr>
          <w:rFonts w:eastAsia="Calibri" w:cs="Times New Roman"/>
          <w:color w:val="auto"/>
          <w:szCs w:val="24"/>
        </w:rPr>
      </w:pPr>
      <w:r w:rsidRPr="00187F53">
        <w:rPr>
          <w:rFonts w:eastAsia="Calibri" w:cs="Times New Roman"/>
          <w:b/>
          <w:color w:val="auto"/>
          <w:szCs w:val="24"/>
        </w:rPr>
        <w:t>Sam's club</w:t>
      </w:r>
      <w:r w:rsidRPr="00187F53">
        <w:rPr>
          <w:rFonts w:eastAsia="Calibri" w:cs="Times New Roman"/>
          <w:color w:val="auto"/>
          <w:szCs w:val="24"/>
        </w:rPr>
        <w:t xml:space="preserve"> </w:t>
      </w:r>
      <w:r w:rsidR="00537936" w:rsidRPr="00187F53">
        <w:rPr>
          <w:rFonts w:eastAsia="Calibri" w:cs="Times New Roman"/>
          <w:color w:val="auto"/>
          <w:szCs w:val="24"/>
        </w:rPr>
        <w:t>is known to have the least percentage of net sales and operation costs.</w:t>
      </w:r>
    </w:p>
    <w:p w14:paraId="13B4EC72" w14:textId="77777777" w:rsidR="00A74F64" w:rsidRPr="00187F53" w:rsidRDefault="00A74F64" w:rsidP="00A74F64">
      <w:pPr>
        <w:contextualSpacing/>
        <w:rPr>
          <w:rFonts w:eastAsia="Calibri" w:cs="Times New Roman"/>
          <w:color w:val="auto"/>
          <w:szCs w:val="24"/>
        </w:rPr>
      </w:pPr>
    </w:p>
    <w:p w14:paraId="223D116B" w14:textId="14A2B594" w:rsidR="00A74F64" w:rsidRPr="00187F53" w:rsidRDefault="00A74F64" w:rsidP="00A74F64">
      <w:pPr>
        <w:keepNext/>
        <w:keepLines/>
        <w:numPr>
          <w:ilvl w:val="0"/>
          <w:numId w:val="39"/>
        </w:numPr>
        <w:spacing w:before="240" w:after="0"/>
        <w:outlineLvl w:val="0"/>
        <w:rPr>
          <w:rFonts w:eastAsia="DengXian Light" w:cs="Times New Roman"/>
          <w:b/>
          <w:color w:val="auto"/>
          <w:szCs w:val="24"/>
        </w:rPr>
      </w:pPr>
      <w:bookmarkStart w:id="1" w:name="_Toc46320433"/>
      <w:r w:rsidRPr="00187F53">
        <w:rPr>
          <w:rFonts w:eastAsia="DengXian Light" w:cs="Times New Roman"/>
          <w:b/>
          <w:color w:val="auto"/>
          <w:szCs w:val="24"/>
        </w:rPr>
        <w:t>COMPETITOR ANALYSIS</w:t>
      </w:r>
    </w:p>
    <w:p w14:paraId="405B90EB" w14:textId="4DE41DC4" w:rsidR="00713B89" w:rsidRPr="00187F53" w:rsidRDefault="00550447" w:rsidP="00713B89">
      <w:pPr>
        <w:spacing w:line="360" w:lineRule="atLeast"/>
        <w:rPr>
          <w:rFonts w:cs="Times New Roman"/>
          <w:color w:val="1155CC"/>
          <w:szCs w:val="24"/>
          <w:u w:val="single"/>
        </w:rPr>
      </w:pPr>
      <w:hyperlink r:id="rId8" w:tgtFrame="_blank" w:history="1">
        <w:r w:rsidR="00713B89" w:rsidRPr="00187F53">
          <w:rPr>
            <w:rFonts w:cs="Times New Roman"/>
            <w:color w:val="1155CC"/>
            <w:szCs w:val="24"/>
            <w:u w:val="single"/>
          </w:rPr>
          <w:br/>
        </w:r>
      </w:hyperlink>
      <w:r w:rsidR="00713B89" w:rsidRPr="00187F53">
        <w:rPr>
          <w:rFonts w:cs="Times New Roman"/>
          <w:noProof/>
          <w:szCs w:val="24"/>
          <w:lang w:val="ru-RU" w:eastAsia="ru-RU"/>
        </w:rPr>
        <w:drawing>
          <wp:inline distT="0" distB="0" distL="0" distR="0" wp14:anchorId="4356B5AE" wp14:editId="0B7056CC">
            <wp:extent cx="5943600" cy="3341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1370"/>
                    </a:xfrm>
                    <a:prstGeom prst="rect">
                      <a:avLst/>
                    </a:prstGeom>
                  </pic:spPr>
                </pic:pic>
              </a:graphicData>
            </a:graphic>
          </wp:inline>
        </w:drawing>
      </w:r>
    </w:p>
    <w:p w14:paraId="3A050C2A" w14:textId="2A85A55E" w:rsidR="006F1982" w:rsidRPr="00187F53" w:rsidRDefault="006F1982" w:rsidP="006F1982">
      <w:pPr>
        <w:rPr>
          <w:rFonts w:cs="Times New Roman"/>
          <w:color w:val="464646"/>
          <w:szCs w:val="24"/>
        </w:rPr>
      </w:pPr>
      <w:r w:rsidRPr="00187F53">
        <w:rPr>
          <w:rFonts w:cs="Times New Roman"/>
          <w:szCs w:val="24"/>
        </w:rPr>
        <w:t>(</w:t>
      </w:r>
      <w:proofErr w:type="spellStart"/>
      <w:r w:rsidRPr="00187F53">
        <w:rPr>
          <w:rFonts w:cs="Times New Roman"/>
          <w:szCs w:val="24"/>
        </w:rPr>
        <w:t>Img</w:t>
      </w:r>
      <w:proofErr w:type="spellEnd"/>
      <w:r w:rsidRPr="00187F53">
        <w:rPr>
          <w:rFonts w:cs="Times New Roman"/>
          <w:szCs w:val="24"/>
        </w:rPr>
        <w:t xml:space="preserve"> source: </w:t>
      </w:r>
      <w:proofErr w:type="spellStart"/>
      <w:r w:rsidRPr="00187F53">
        <w:rPr>
          <w:rFonts w:cs="Times New Roman"/>
          <w:szCs w:val="24"/>
        </w:rPr>
        <w:t>yahoofinance</w:t>
      </w:r>
      <w:proofErr w:type="spellEnd"/>
      <w:r w:rsidRPr="00187F53">
        <w:rPr>
          <w:rFonts w:cs="Times New Roman"/>
          <w:szCs w:val="24"/>
        </w:rPr>
        <w:t>)</w:t>
      </w:r>
    </w:p>
    <w:p w14:paraId="77AB47BD" w14:textId="00EC1F5D" w:rsidR="00195DBC" w:rsidRPr="00187F53" w:rsidRDefault="00195DBC" w:rsidP="006F1982">
      <w:pPr>
        <w:pStyle w:val="NoSpacing"/>
        <w:rPr>
          <w:rFonts w:eastAsia="DengXian Light" w:cs="Times New Roman"/>
          <w:color w:val="auto"/>
          <w:szCs w:val="24"/>
        </w:rPr>
      </w:pPr>
      <w:r w:rsidRPr="00187F53">
        <w:rPr>
          <w:rFonts w:cs="Times New Roman"/>
          <w:noProof/>
          <w:szCs w:val="24"/>
          <w:lang w:val="ru-RU" w:eastAsia="ru-RU"/>
        </w:rPr>
        <w:lastRenderedPageBreak/>
        <w:drawing>
          <wp:inline distT="0" distB="0" distL="0" distR="0" wp14:anchorId="6FCF305B" wp14:editId="7A7F108F">
            <wp:extent cx="456247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62475" cy="3609975"/>
                    </a:xfrm>
                    <a:prstGeom prst="rect">
                      <a:avLst/>
                    </a:prstGeom>
                  </pic:spPr>
                </pic:pic>
              </a:graphicData>
            </a:graphic>
          </wp:inline>
        </w:drawing>
      </w:r>
    </w:p>
    <w:p w14:paraId="1324FA3C" w14:textId="23100E65" w:rsidR="006F1982" w:rsidRPr="00187F53" w:rsidRDefault="006F1982" w:rsidP="006F1982">
      <w:pPr>
        <w:rPr>
          <w:rFonts w:cs="Times New Roman"/>
          <w:szCs w:val="24"/>
        </w:rPr>
      </w:pPr>
      <w:r w:rsidRPr="00187F53">
        <w:rPr>
          <w:rFonts w:cs="Times New Roman"/>
          <w:szCs w:val="24"/>
        </w:rPr>
        <w:t>(</w:t>
      </w:r>
      <w:proofErr w:type="spellStart"/>
      <w:r w:rsidRPr="00187F53">
        <w:rPr>
          <w:rFonts w:cs="Times New Roman"/>
          <w:szCs w:val="24"/>
        </w:rPr>
        <w:t>Img</w:t>
      </w:r>
      <w:proofErr w:type="spellEnd"/>
      <w:r w:rsidRPr="00187F53">
        <w:rPr>
          <w:rFonts w:cs="Times New Roman"/>
          <w:szCs w:val="24"/>
        </w:rPr>
        <w:t xml:space="preserve"> source: Stone, 2013)</w:t>
      </w:r>
    </w:p>
    <w:p w14:paraId="7D7BF671" w14:textId="65010587" w:rsidR="00195DBC" w:rsidRPr="00187F53" w:rsidRDefault="00195DBC" w:rsidP="00A74F64">
      <w:pPr>
        <w:keepNext/>
        <w:keepLines/>
        <w:spacing w:before="240" w:after="0"/>
        <w:outlineLvl w:val="0"/>
        <w:rPr>
          <w:rFonts w:eastAsia="DengXian Light" w:cs="Times New Roman"/>
          <w:color w:val="auto"/>
          <w:szCs w:val="24"/>
        </w:rPr>
      </w:pPr>
      <w:r w:rsidRPr="00187F53">
        <w:rPr>
          <w:rFonts w:eastAsia="DengXian Light" w:cs="Times New Roman"/>
          <w:color w:val="auto"/>
          <w:szCs w:val="24"/>
        </w:rPr>
        <w:t xml:space="preserve">Figure 1: </w:t>
      </w:r>
      <w:r w:rsidR="00D6365F" w:rsidRPr="00187F53">
        <w:rPr>
          <w:rFonts w:eastAsia="DengXian Light" w:cs="Times New Roman"/>
          <w:color w:val="auto"/>
          <w:szCs w:val="24"/>
        </w:rPr>
        <w:t>DuPont</w:t>
      </w:r>
      <w:r w:rsidRPr="00187F53">
        <w:rPr>
          <w:rFonts w:eastAsia="DengXian Light" w:cs="Times New Roman"/>
          <w:color w:val="auto"/>
          <w:szCs w:val="24"/>
        </w:rPr>
        <w:t xml:space="preserve"> analysis</w:t>
      </w:r>
    </w:p>
    <w:p w14:paraId="26FF854B" w14:textId="38889323" w:rsidR="00195DBC" w:rsidRPr="00187F53" w:rsidRDefault="00195DBC" w:rsidP="00A74F64">
      <w:pPr>
        <w:keepNext/>
        <w:keepLines/>
        <w:spacing w:before="240" w:after="0"/>
        <w:outlineLvl w:val="0"/>
        <w:rPr>
          <w:rFonts w:eastAsia="DengXian Light" w:cs="Times New Roman"/>
          <w:color w:val="auto"/>
          <w:szCs w:val="24"/>
        </w:rPr>
      </w:pPr>
      <w:r w:rsidRPr="00187F53">
        <w:rPr>
          <w:rFonts w:eastAsia="DengXian Light" w:cs="Times New Roman"/>
          <w:color w:val="auto"/>
          <w:szCs w:val="24"/>
        </w:rPr>
        <w:t xml:space="preserve">From the </w:t>
      </w:r>
      <w:r w:rsidR="00D6365F" w:rsidRPr="00187F53">
        <w:rPr>
          <w:rFonts w:eastAsia="DengXian Light" w:cs="Times New Roman"/>
          <w:color w:val="auto"/>
          <w:szCs w:val="24"/>
        </w:rPr>
        <w:t>DuPont</w:t>
      </w:r>
      <w:r w:rsidRPr="00187F53">
        <w:rPr>
          <w:rFonts w:eastAsia="DengXian Light" w:cs="Times New Roman"/>
          <w:color w:val="auto"/>
          <w:szCs w:val="24"/>
        </w:rPr>
        <w:t xml:space="preserve"> analysis, the company is seen to generate the highest ROE of 22.53 in highest financial ratio (2.8), net margin (3.62) and asset </w:t>
      </w:r>
      <w:r w:rsidR="00D6365F" w:rsidRPr="00187F53">
        <w:rPr>
          <w:rFonts w:eastAsia="DengXian Light" w:cs="Times New Roman"/>
          <w:color w:val="auto"/>
          <w:szCs w:val="24"/>
        </w:rPr>
        <w:t>turnover</w:t>
      </w:r>
      <w:r w:rsidRPr="00187F53">
        <w:rPr>
          <w:rFonts w:eastAsia="DengXian Light" w:cs="Times New Roman"/>
          <w:color w:val="auto"/>
          <w:szCs w:val="24"/>
        </w:rPr>
        <w:t xml:space="preserve"> of 2.39 in comparis</w:t>
      </w:r>
      <w:r w:rsidR="004E6A77" w:rsidRPr="00187F53">
        <w:rPr>
          <w:rFonts w:eastAsia="DengXian Light" w:cs="Times New Roman"/>
          <w:color w:val="auto"/>
          <w:szCs w:val="24"/>
        </w:rPr>
        <w:t>o</w:t>
      </w:r>
      <w:r w:rsidRPr="00187F53">
        <w:rPr>
          <w:rFonts w:eastAsia="DengXian Light" w:cs="Times New Roman"/>
          <w:color w:val="auto"/>
          <w:szCs w:val="24"/>
        </w:rPr>
        <w:t>n to i</w:t>
      </w:r>
      <w:r w:rsidR="004E6A77" w:rsidRPr="00187F53">
        <w:rPr>
          <w:rFonts w:eastAsia="DengXian Light" w:cs="Times New Roman"/>
          <w:color w:val="auto"/>
          <w:szCs w:val="24"/>
        </w:rPr>
        <w:t>ts biggest competitors Target an</w:t>
      </w:r>
      <w:r w:rsidRPr="00187F53">
        <w:rPr>
          <w:rFonts w:eastAsia="DengXian Light" w:cs="Times New Roman"/>
          <w:color w:val="auto"/>
          <w:szCs w:val="24"/>
        </w:rPr>
        <w:t>d Costco (Stone, 2013)</w:t>
      </w:r>
      <w:r w:rsidR="00D6365F" w:rsidRPr="00187F53">
        <w:rPr>
          <w:rFonts w:eastAsia="DengXian Light" w:cs="Times New Roman"/>
          <w:color w:val="auto"/>
          <w:szCs w:val="24"/>
        </w:rPr>
        <w:t xml:space="preserve">. </w:t>
      </w:r>
    </w:p>
    <w:p w14:paraId="0F8CD274" w14:textId="65F82E54" w:rsidR="00D6365F" w:rsidRPr="00187F53" w:rsidRDefault="00D6365F" w:rsidP="00A74F64">
      <w:pPr>
        <w:keepNext/>
        <w:keepLines/>
        <w:spacing w:before="240" w:after="0"/>
        <w:outlineLvl w:val="0"/>
        <w:rPr>
          <w:rFonts w:eastAsia="DengXian Light" w:cs="Times New Roman"/>
          <w:color w:val="auto"/>
          <w:szCs w:val="24"/>
        </w:rPr>
      </w:pPr>
      <w:r w:rsidRPr="00187F53">
        <w:rPr>
          <w:rFonts w:eastAsia="DengXian Light" w:cs="Times New Roman"/>
          <w:color w:val="auto"/>
          <w:szCs w:val="24"/>
        </w:rPr>
        <w:t>From the competitive analysis, the company has opportunities of expanding to new markets (</w:t>
      </w:r>
      <w:r w:rsidRPr="00187F53">
        <w:rPr>
          <w:rFonts w:cs="Times New Roman"/>
          <w:szCs w:val="24"/>
          <w:lang w:val="en-US"/>
        </w:rPr>
        <w:t>Jurevicius, 2013)</w:t>
      </w:r>
    </w:p>
    <w:p w14:paraId="11E288D9" w14:textId="6422EF63" w:rsidR="00975003" w:rsidRPr="00187F53" w:rsidRDefault="00975003" w:rsidP="00975003">
      <w:pPr>
        <w:keepNext/>
        <w:keepLines/>
        <w:numPr>
          <w:ilvl w:val="0"/>
          <w:numId w:val="39"/>
        </w:numPr>
        <w:spacing w:before="240" w:after="0"/>
        <w:outlineLvl w:val="0"/>
        <w:rPr>
          <w:rFonts w:eastAsia="DengXian Light" w:cs="Times New Roman"/>
          <w:b/>
          <w:color w:val="auto"/>
          <w:szCs w:val="24"/>
        </w:rPr>
      </w:pPr>
      <w:r w:rsidRPr="00187F53">
        <w:rPr>
          <w:rFonts w:eastAsia="DengXian Light" w:cs="Times New Roman"/>
          <w:b/>
          <w:color w:val="auto"/>
          <w:szCs w:val="24"/>
        </w:rPr>
        <w:t>Summary</w:t>
      </w:r>
      <w:bookmarkEnd w:id="1"/>
    </w:p>
    <w:p w14:paraId="3EFB634D" w14:textId="44C2C005" w:rsidR="00537936" w:rsidRPr="00187F53" w:rsidRDefault="00537936" w:rsidP="00975003">
      <w:pPr>
        <w:rPr>
          <w:rFonts w:eastAsia="Calibri" w:cs="Times New Roman"/>
          <w:color w:val="auto"/>
          <w:szCs w:val="24"/>
        </w:rPr>
      </w:pPr>
      <w:r w:rsidRPr="00187F53">
        <w:rPr>
          <w:rFonts w:eastAsia="Calibri" w:cs="Times New Roman"/>
          <w:color w:val="auto"/>
          <w:szCs w:val="24"/>
        </w:rPr>
        <w:t xml:space="preserve">The three factors that </w:t>
      </w:r>
      <w:r w:rsidR="003E5A20" w:rsidRPr="00187F53">
        <w:rPr>
          <w:rFonts w:eastAsia="Calibri" w:cs="Times New Roman"/>
          <w:color w:val="auto"/>
          <w:szCs w:val="24"/>
        </w:rPr>
        <w:t>interest</w:t>
      </w:r>
      <w:r w:rsidRPr="00187F53">
        <w:rPr>
          <w:rFonts w:eastAsia="Calibri" w:cs="Times New Roman"/>
          <w:color w:val="auto"/>
          <w:szCs w:val="24"/>
        </w:rPr>
        <w:t xml:space="preserve"> investors in a company include company growth, </w:t>
      </w:r>
      <w:r w:rsidR="003E5A20" w:rsidRPr="00187F53">
        <w:rPr>
          <w:rFonts w:eastAsia="Calibri" w:cs="Times New Roman"/>
          <w:color w:val="auto"/>
          <w:szCs w:val="24"/>
        </w:rPr>
        <w:t>concepts</w:t>
      </w:r>
      <w:r w:rsidRPr="00187F53">
        <w:rPr>
          <w:rFonts w:eastAsia="Calibri" w:cs="Times New Roman"/>
          <w:color w:val="auto"/>
          <w:szCs w:val="24"/>
        </w:rPr>
        <w:t xml:space="preserve"> of free cash flows and retail performance metrics </w:t>
      </w:r>
    </w:p>
    <w:p w14:paraId="4091FF2E" w14:textId="4D4D2A9B" w:rsidR="00C21F55" w:rsidRPr="00187F53" w:rsidRDefault="00C21F55" w:rsidP="00C21F55">
      <w:pPr>
        <w:pStyle w:val="ListParagraph"/>
        <w:numPr>
          <w:ilvl w:val="0"/>
          <w:numId w:val="39"/>
        </w:numPr>
        <w:ind w:firstLineChars="0"/>
        <w:rPr>
          <w:rFonts w:eastAsia="Calibri" w:cs="Times New Roman"/>
          <w:b/>
          <w:color w:val="auto"/>
          <w:szCs w:val="24"/>
        </w:rPr>
      </w:pPr>
      <w:r w:rsidRPr="00187F53">
        <w:rPr>
          <w:rFonts w:eastAsia="Calibri" w:cs="Times New Roman"/>
          <w:b/>
          <w:color w:val="auto"/>
          <w:szCs w:val="24"/>
        </w:rPr>
        <w:t xml:space="preserve">RESULTS </w:t>
      </w:r>
    </w:p>
    <w:p w14:paraId="0FF7994E" w14:textId="20EDED13" w:rsidR="00537936" w:rsidRPr="00187F53" w:rsidRDefault="00537936" w:rsidP="00975003">
      <w:pPr>
        <w:rPr>
          <w:rFonts w:eastAsia="Calibri" w:cs="Times New Roman"/>
          <w:color w:val="auto"/>
          <w:szCs w:val="24"/>
        </w:rPr>
      </w:pPr>
      <w:r w:rsidRPr="00187F53">
        <w:rPr>
          <w:rFonts w:eastAsia="Calibri" w:cs="Times New Roman"/>
          <w:b/>
          <w:color w:val="auto"/>
          <w:szCs w:val="24"/>
        </w:rPr>
        <w:t xml:space="preserve">Company </w:t>
      </w:r>
      <w:r w:rsidR="00975003" w:rsidRPr="00187F53">
        <w:rPr>
          <w:rFonts w:eastAsia="Calibri" w:cs="Times New Roman"/>
          <w:b/>
          <w:color w:val="auto"/>
          <w:szCs w:val="24"/>
        </w:rPr>
        <w:t>Growth</w:t>
      </w:r>
      <w:r w:rsidR="00975003" w:rsidRPr="00187F53">
        <w:rPr>
          <w:rFonts w:eastAsia="Calibri" w:cs="Times New Roman"/>
          <w:color w:val="auto"/>
          <w:szCs w:val="24"/>
        </w:rPr>
        <w:t xml:space="preserve">: </w:t>
      </w:r>
    </w:p>
    <w:p w14:paraId="74BE49FA" w14:textId="28C111FD" w:rsidR="00975003" w:rsidRPr="00187F53" w:rsidRDefault="00975003" w:rsidP="00975003">
      <w:pPr>
        <w:rPr>
          <w:rFonts w:eastAsia="Calibri" w:cs="Times New Roman"/>
          <w:color w:val="auto"/>
          <w:szCs w:val="24"/>
        </w:rPr>
      </w:pPr>
      <w:r w:rsidRPr="00187F53">
        <w:rPr>
          <w:rFonts w:eastAsia="Calibri" w:cs="Times New Roman"/>
          <w:color w:val="auto"/>
          <w:szCs w:val="24"/>
        </w:rPr>
        <w:t>This section provides data on net sales of the company's three main sources of operations with percentages of each segment and changes over recent years.</w:t>
      </w:r>
    </w:p>
    <w:p w14:paraId="4328F235" w14:textId="77777777" w:rsidR="00975003" w:rsidRPr="00187F53" w:rsidRDefault="00975003" w:rsidP="00975003">
      <w:pPr>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59264" behindDoc="0" locked="0" layoutInCell="1" allowOverlap="1" wp14:anchorId="3B40CFD3" wp14:editId="4071A8CB">
            <wp:simplePos x="0" y="0"/>
            <wp:positionH relativeFrom="margin">
              <wp:align>right</wp:align>
            </wp:positionH>
            <wp:positionV relativeFrom="paragraph">
              <wp:posOffset>30480</wp:posOffset>
            </wp:positionV>
            <wp:extent cx="5857346" cy="10655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857346" cy="1065530"/>
                    </a:xfrm>
                    <a:prstGeom prst="rect">
                      <a:avLst/>
                    </a:prstGeom>
                  </pic:spPr>
                </pic:pic>
              </a:graphicData>
            </a:graphic>
            <wp14:sizeRelH relativeFrom="page">
              <wp14:pctWidth>0</wp14:pctWidth>
            </wp14:sizeRelH>
            <wp14:sizeRelV relativeFrom="page">
              <wp14:pctHeight>0</wp14:pctHeight>
            </wp14:sizeRelV>
          </wp:anchor>
        </w:drawing>
      </w:r>
    </w:p>
    <w:p w14:paraId="14E0B4CC" w14:textId="77777777" w:rsidR="00975003" w:rsidRPr="00187F53" w:rsidRDefault="00975003" w:rsidP="00975003">
      <w:pPr>
        <w:rPr>
          <w:rFonts w:eastAsia="Calibri" w:cs="Times New Roman"/>
          <w:color w:val="auto"/>
          <w:szCs w:val="24"/>
        </w:rPr>
      </w:pPr>
    </w:p>
    <w:p w14:paraId="0B84ABE9" w14:textId="77777777" w:rsidR="00975003" w:rsidRPr="00187F53" w:rsidRDefault="00975003" w:rsidP="00975003">
      <w:pPr>
        <w:rPr>
          <w:rFonts w:eastAsia="Calibri" w:cs="Times New Roman"/>
          <w:color w:val="auto"/>
          <w:szCs w:val="24"/>
        </w:rPr>
      </w:pPr>
    </w:p>
    <w:p w14:paraId="7BC3CD27" w14:textId="77777777" w:rsidR="00975003" w:rsidRPr="00187F53" w:rsidRDefault="00975003" w:rsidP="00975003">
      <w:pPr>
        <w:rPr>
          <w:rFonts w:eastAsia="Calibri" w:cs="Times New Roman"/>
          <w:color w:val="auto"/>
          <w:szCs w:val="24"/>
        </w:rPr>
      </w:pPr>
    </w:p>
    <w:p w14:paraId="21A24443" w14:textId="79610918" w:rsidR="00975003" w:rsidRPr="00187F53" w:rsidRDefault="00975003" w:rsidP="00975003">
      <w:pPr>
        <w:rPr>
          <w:rFonts w:eastAsia="Calibri" w:cs="Times New Roman"/>
          <w:color w:val="auto"/>
          <w:szCs w:val="24"/>
        </w:rPr>
      </w:pPr>
      <w:r w:rsidRPr="00187F53">
        <w:rPr>
          <w:rFonts w:eastAsia="Calibri" w:cs="Times New Roman"/>
          <w:color w:val="auto"/>
          <w:szCs w:val="24"/>
        </w:rPr>
        <w:t>Investors will be interested in these numbers as it provides an overview of the company's sales in the three key segments over the last three years. As illustrated, Walmart Us always has the highest sales, followed by Walmart International and Sam's Club respectively. The information helps the investor make the right decision to invest in the appropriate segment of the company to match their budget and available resources. In addition, the investment decision will be affected by the growth of total net sales of the company over the years. As can be seen, although net sales in 2016 are down from 2015, it has grown back in 2017, going up from 418,674 to 481,317. Given the current difficul</w:t>
      </w:r>
      <w:r w:rsidR="003E5A20" w:rsidRPr="00187F53">
        <w:rPr>
          <w:rFonts w:eastAsia="Calibri" w:cs="Times New Roman"/>
          <w:color w:val="auto"/>
          <w:szCs w:val="24"/>
        </w:rPr>
        <w:t>t economic, financial situation,</w:t>
      </w:r>
      <w:r w:rsidRPr="00187F53">
        <w:rPr>
          <w:rFonts w:eastAsia="Calibri" w:cs="Times New Roman"/>
          <w:color w:val="auto"/>
          <w:szCs w:val="24"/>
        </w:rPr>
        <w:t xml:space="preserve"> and the drastic price competition from other competitors, achieving such a growth rate will lead to positive thinking from the investors for Walmart. </w:t>
      </w:r>
    </w:p>
    <w:p w14:paraId="692171D0" w14:textId="77777777" w:rsidR="00975003" w:rsidRPr="00187F53" w:rsidRDefault="00975003" w:rsidP="00975003">
      <w:pPr>
        <w:numPr>
          <w:ilvl w:val="0"/>
          <w:numId w:val="38"/>
        </w:numPr>
        <w:contextualSpacing/>
        <w:rPr>
          <w:rFonts w:eastAsia="Calibri" w:cs="Times New Roman"/>
          <w:color w:val="auto"/>
          <w:szCs w:val="24"/>
        </w:rPr>
      </w:pPr>
      <w:r w:rsidRPr="00187F53">
        <w:rPr>
          <w:rFonts w:eastAsia="Calibri" w:cs="Times New Roman"/>
          <w:b/>
          <w:color w:val="auto"/>
          <w:szCs w:val="24"/>
        </w:rPr>
        <w:t>Returns</w:t>
      </w:r>
      <w:r w:rsidRPr="00187F53">
        <w:rPr>
          <w:rFonts w:eastAsia="Calibri" w:cs="Times New Roman"/>
          <w:color w:val="auto"/>
          <w:szCs w:val="24"/>
        </w:rPr>
        <w:t xml:space="preserve">: This category includes the calculation of returns on assets (ROA), return on investment (ROI. </w:t>
      </w:r>
    </w:p>
    <w:p w14:paraId="08C0D892" w14:textId="045EB68A" w:rsidR="00DB4AB1" w:rsidRPr="00187F53" w:rsidRDefault="00DB4AB1" w:rsidP="00975003">
      <w:pPr>
        <w:rPr>
          <w:rFonts w:eastAsia="Calibri" w:cs="Times New Roman"/>
          <w:color w:val="auto"/>
          <w:szCs w:val="24"/>
        </w:rPr>
      </w:pPr>
      <w:r w:rsidRPr="00187F53">
        <w:rPr>
          <w:rFonts w:eastAsia="Calibri" w:cs="Times New Roman"/>
          <w:color w:val="auto"/>
          <w:szCs w:val="24"/>
        </w:rPr>
        <w:t xml:space="preserve">The ROI and ROA analysis offer credible information on the business’ </w:t>
      </w:r>
      <w:r w:rsidR="003E5A20" w:rsidRPr="00187F53">
        <w:rPr>
          <w:rFonts w:eastAsia="Calibri" w:cs="Times New Roman"/>
          <w:color w:val="auto"/>
          <w:szCs w:val="24"/>
        </w:rPr>
        <w:t>ability</w:t>
      </w:r>
      <w:r w:rsidRPr="00187F53">
        <w:rPr>
          <w:rFonts w:eastAsia="Calibri" w:cs="Times New Roman"/>
          <w:color w:val="auto"/>
          <w:szCs w:val="24"/>
        </w:rPr>
        <w:t xml:space="preserve"> to generate returns from its assets/investment. However, calculation of the ROA value for different companies is </w:t>
      </w:r>
      <w:r w:rsidR="003E5A20" w:rsidRPr="00187F53">
        <w:rPr>
          <w:rFonts w:eastAsia="Calibri" w:cs="Times New Roman"/>
          <w:color w:val="auto"/>
          <w:szCs w:val="24"/>
        </w:rPr>
        <w:t>dependent</w:t>
      </w:r>
      <w:r w:rsidRPr="00187F53">
        <w:rPr>
          <w:rFonts w:eastAsia="Calibri" w:cs="Times New Roman"/>
          <w:color w:val="auto"/>
          <w:szCs w:val="24"/>
        </w:rPr>
        <w:t xml:space="preserve"> on the type of business/business sector. This explains the reasoning behind the </w:t>
      </w:r>
      <w:r w:rsidR="003E5A20" w:rsidRPr="00187F53">
        <w:rPr>
          <w:rFonts w:eastAsia="Calibri" w:cs="Times New Roman"/>
          <w:color w:val="auto"/>
          <w:szCs w:val="24"/>
        </w:rPr>
        <w:t>need</w:t>
      </w:r>
      <w:r w:rsidRPr="00187F53">
        <w:rPr>
          <w:rFonts w:eastAsia="Calibri" w:cs="Times New Roman"/>
          <w:color w:val="auto"/>
          <w:szCs w:val="24"/>
        </w:rPr>
        <w:t xml:space="preserve"> to compare the firm’s ROA with other firms ROA operating in the same industry over the same </w:t>
      </w:r>
      <w:r w:rsidR="003E5A20" w:rsidRPr="00187F53">
        <w:rPr>
          <w:rFonts w:eastAsia="Calibri" w:cs="Times New Roman"/>
          <w:color w:val="auto"/>
          <w:szCs w:val="24"/>
        </w:rPr>
        <w:t>period</w:t>
      </w:r>
      <w:r w:rsidRPr="00187F53">
        <w:rPr>
          <w:rFonts w:eastAsia="Calibri" w:cs="Times New Roman"/>
          <w:color w:val="auto"/>
          <w:szCs w:val="24"/>
        </w:rPr>
        <w:t xml:space="preserve">. Business assets are obtained from loans and equity that are applied for financing its operations. Therefore, the ROA and ROI ratios influences the investors decision making since they understand that transfer of capital into profits is indicated by the ratios. Higher values of ROA implies that the firm is better able to create profits from less investment. For the Walmart </w:t>
      </w:r>
      <w:r w:rsidR="003E5A20" w:rsidRPr="00187F53">
        <w:rPr>
          <w:rFonts w:eastAsia="Calibri" w:cs="Times New Roman"/>
          <w:color w:val="auto"/>
          <w:szCs w:val="24"/>
        </w:rPr>
        <w:t>Company</w:t>
      </w:r>
      <w:r w:rsidRPr="00187F53">
        <w:rPr>
          <w:rFonts w:eastAsia="Calibri" w:cs="Times New Roman"/>
          <w:color w:val="auto"/>
          <w:szCs w:val="24"/>
        </w:rPr>
        <w:t xml:space="preserve">, the ROI and ROA have been decreasing steadily over the last two years from 15.5% to 15.2% and 7.5% to 7.2%. The information is disturbing and may cause investors to reflect </w:t>
      </w:r>
      <w:r w:rsidR="003E5A20" w:rsidRPr="00187F53">
        <w:rPr>
          <w:rFonts w:eastAsia="Calibri" w:cs="Times New Roman"/>
          <w:color w:val="auto"/>
          <w:szCs w:val="24"/>
        </w:rPr>
        <w:t>before</w:t>
      </w:r>
      <w:r w:rsidRPr="00187F53">
        <w:rPr>
          <w:rFonts w:eastAsia="Calibri" w:cs="Times New Roman"/>
          <w:color w:val="auto"/>
          <w:szCs w:val="24"/>
        </w:rPr>
        <w:t xml:space="preserve"> considering investment </w:t>
      </w:r>
      <w:r w:rsidR="003E5A20" w:rsidRPr="00187F53">
        <w:rPr>
          <w:rFonts w:eastAsia="Calibri" w:cs="Times New Roman"/>
          <w:color w:val="auto"/>
          <w:szCs w:val="24"/>
        </w:rPr>
        <w:t>in</w:t>
      </w:r>
      <w:r w:rsidRPr="00187F53">
        <w:rPr>
          <w:rFonts w:eastAsia="Calibri" w:cs="Times New Roman"/>
          <w:color w:val="auto"/>
          <w:szCs w:val="24"/>
        </w:rPr>
        <w:t xml:space="preserve"> the company.  </w:t>
      </w:r>
    </w:p>
    <w:p w14:paraId="7853949B" w14:textId="09D93038" w:rsidR="00DB4AB1" w:rsidRPr="00187F53" w:rsidRDefault="00DB4AB1" w:rsidP="00975003">
      <w:pPr>
        <w:rPr>
          <w:rFonts w:eastAsia="Calibri" w:cs="Times New Roman"/>
          <w:color w:val="auto"/>
          <w:szCs w:val="24"/>
        </w:rPr>
      </w:pPr>
      <w:r w:rsidRPr="00187F53">
        <w:rPr>
          <w:rFonts w:eastAsia="Calibri" w:cs="Times New Roman"/>
          <w:color w:val="auto"/>
          <w:szCs w:val="24"/>
        </w:rPr>
        <w:t xml:space="preserve">The cash flow refers to the measures of the business’ performance as calculated through the difference of the operating cash flow and the capital expenditures. </w:t>
      </w:r>
      <w:r w:rsidR="00401D8B" w:rsidRPr="00187F53">
        <w:rPr>
          <w:rFonts w:eastAsia="Calibri" w:cs="Times New Roman"/>
          <w:color w:val="auto"/>
          <w:szCs w:val="24"/>
        </w:rPr>
        <w:t xml:space="preserve">Put simply, cash flow of the business reflects the money that the firm is capable of generating after it has left a portion of maintaining and expanding its assets for productions. </w:t>
      </w:r>
    </w:p>
    <w:p w14:paraId="2DF5CF7F" w14:textId="74398B87" w:rsidR="00975003" w:rsidRPr="00187F53" w:rsidRDefault="00975003" w:rsidP="00401D8B">
      <w:pPr>
        <w:numPr>
          <w:ilvl w:val="0"/>
          <w:numId w:val="38"/>
        </w:numPr>
        <w:contextualSpacing/>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0288" behindDoc="0" locked="0" layoutInCell="1" allowOverlap="1" wp14:anchorId="63655719" wp14:editId="41CB54BD">
            <wp:simplePos x="0" y="0"/>
            <wp:positionH relativeFrom="column">
              <wp:posOffset>123825</wp:posOffset>
            </wp:positionH>
            <wp:positionV relativeFrom="paragraph">
              <wp:posOffset>0</wp:posOffset>
            </wp:positionV>
            <wp:extent cx="5943600" cy="9715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971550"/>
                    </a:xfrm>
                    <a:prstGeom prst="rect">
                      <a:avLst/>
                    </a:prstGeom>
                  </pic:spPr>
                </pic:pic>
              </a:graphicData>
            </a:graphic>
            <wp14:sizeRelH relativeFrom="page">
              <wp14:pctWidth>0</wp14:pctWidth>
            </wp14:sizeRelH>
            <wp14:sizeRelV relativeFrom="page">
              <wp14:pctHeight>0</wp14:pctHeight>
            </wp14:sizeRelV>
          </wp:anchor>
        </w:drawing>
      </w:r>
      <w:r w:rsidR="00401D8B" w:rsidRPr="00187F53">
        <w:rPr>
          <w:rFonts w:eastAsia="Calibri" w:cs="Times New Roman"/>
          <w:color w:val="auto"/>
          <w:szCs w:val="24"/>
          <w:lang w:val="en-US"/>
        </w:rPr>
        <w:t xml:space="preserve">The idea of free cash flows is vital since it permits firms to track investment opportunities with the capacity for maximizing values of their </w:t>
      </w:r>
      <w:r w:rsidR="003E5A20" w:rsidRPr="00187F53">
        <w:rPr>
          <w:rFonts w:eastAsia="Calibri" w:cs="Times New Roman"/>
          <w:color w:val="auto"/>
          <w:szCs w:val="24"/>
          <w:lang w:val="en-US"/>
        </w:rPr>
        <w:t>shareholders</w:t>
      </w:r>
      <w:r w:rsidR="00401D8B" w:rsidRPr="00187F53">
        <w:rPr>
          <w:rFonts w:eastAsia="Calibri" w:cs="Times New Roman"/>
          <w:color w:val="auto"/>
          <w:szCs w:val="24"/>
          <w:lang w:val="en-US"/>
        </w:rPr>
        <w:t xml:space="preserve">. Business find it extremely difficult to create new </w:t>
      </w:r>
      <w:r w:rsidR="003E5A20" w:rsidRPr="00187F53">
        <w:rPr>
          <w:rFonts w:eastAsia="Calibri" w:cs="Times New Roman"/>
          <w:color w:val="auto"/>
          <w:szCs w:val="24"/>
          <w:lang w:val="en-US"/>
        </w:rPr>
        <w:t>products, pay</w:t>
      </w:r>
      <w:r w:rsidR="00401D8B" w:rsidRPr="00187F53">
        <w:rPr>
          <w:rFonts w:eastAsia="Calibri" w:cs="Times New Roman"/>
          <w:color w:val="auto"/>
          <w:szCs w:val="24"/>
          <w:lang w:val="en-US"/>
        </w:rPr>
        <w:t xml:space="preserve"> dividends, </w:t>
      </w:r>
      <w:r w:rsidR="003E5A20" w:rsidRPr="00187F53">
        <w:rPr>
          <w:rFonts w:eastAsia="Calibri" w:cs="Times New Roman"/>
          <w:color w:val="auto"/>
          <w:szCs w:val="24"/>
          <w:lang w:val="en-US"/>
        </w:rPr>
        <w:t>and make</w:t>
      </w:r>
      <w:r w:rsidR="00401D8B" w:rsidRPr="00187F53">
        <w:rPr>
          <w:rFonts w:eastAsia="Calibri" w:cs="Times New Roman"/>
          <w:color w:val="auto"/>
          <w:szCs w:val="24"/>
          <w:lang w:val="en-US"/>
        </w:rPr>
        <w:t xml:space="preserve"> acquisitions and even repaying for their debts. Walmart has a free cash flow of </w:t>
      </w:r>
      <w:r w:rsidRPr="00187F53">
        <w:rPr>
          <w:rFonts w:eastAsia="Calibri" w:cs="Times New Roman"/>
          <w:color w:val="auto"/>
          <w:szCs w:val="24"/>
        </w:rPr>
        <w:t xml:space="preserve">$20.9 billion, $15.9 billion and $16.3 billion in 2017, 2016 and 2015 </w:t>
      </w:r>
      <w:r w:rsidR="00401D8B" w:rsidRPr="00187F53">
        <w:rPr>
          <w:rFonts w:eastAsia="Calibri" w:cs="Times New Roman"/>
          <w:color w:val="auto"/>
          <w:szCs w:val="24"/>
        </w:rPr>
        <w:t>respectively</w:t>
      </w:r>
      <w:r w:rsidRPr="00187F53">
        <w:rPr>
          <w:rFonts w:eastAsia="Calibri" w:cs="Times New Roman"/>
          <w:color w:val="auto"/>
          <w:szCs w:val="24"/>
        </w:rPr>
        <w:t xml:space="preserve">. </w:t>
      </w:r>
      <w:r w:rsidR="00401D8B" w:rsidRPr="00187F53">
        <w:rPr>
          <w:rFonts w:eastAsia="Calibri" w:cs="Times New Roman"/>
          <w:color w:val="auto"/>
          <w:szCs w:val="24"/>
        </w:rPr>
        <w:t xml:space="preserve">The increase implies that Walmart is improving its capital management capacity and thus </w:t>
      </w:r>
      <w:r w:rsidR="003E5A20" w:rsidRPr="00187F53">
        <w:rPr>
          <w:rFonts w:eastAsia="Calibri" w:cs="Times New Roman"/>
          <w:color w:val="auto"/>
          <w:szCs w:val="24"/>
        </w:rPr>
        <w:t>attract</w:t>
      </w:r>
      <w:r w:rsidR="00401D8B" w:rsidRPr="00187F53">
        <w:rPr>
          <w:rFonts w:eastAsia="Calibri" w:cs="Times New Roman"/>
          <w:color w:val="auto"/>
          <w:szCs w:val="24"/>
        </w:rPr>
        <w:t xml:space="preserve"> investors through its growth</w:t>
      </w:r>
      <w:r w:rsidRPr="00187F53">
        <w:rPr>
          <w:rFonts w:eastAsia="Calibri" w:cs="Times New Roman"/>
          <w:color w:val="auto"/>
          <w:szCs w:val="24"/>
        </w:rPr>
        <w:t>.</w:t>
      </w:r>
    </w:p>
    <w:p w14:paraId="4A25F5A8" w14:textId="77777777" w:rsidR="00975003" w:rsidRPr="00187F53" w:rsidRDefault="00975003" w:rsidP="00975003">
      <w:pPr>
        <w:keepNext/>
        <w:keepLines/>
        <w:numPr>
          <w:ilvl w:val="0"/>
          <w:numId w:val="39"/>
        </w:numPr>
        <w:spacing w:before="240" w:after="0"/>
        <w:outlineLvl w:val="0"/>
        <w:rPr>
          <w:rFonts w:eastAsia="DengXian Light" w:cs="Times New Roman"/>
          <w:b/>
          <w:color w:val="auto"/>
          <w:szCs w:val="24"/>
        </w:rPr>
      </w:pPr>
      <w:bookmarkStart w:id="2" w:name="_Toc46320434"/>
      <w:r w:rsidRPr="00187F53">
        <w:rPr>
          <w:rFonts w:eastAsia="DengXian Light" w:cs="Times New Roman"/>
          <w:noProof/>
          <w:color w:val="auto"/>
          <w:szCs w:val="24"/>
          <w:lang w:val="ru-RU" w:eastAsia="ru-RU"/>
        </w:rPr>
        <w:lastRenderedPageBreak/>
        <w:drawing>
          <wp:anchor distT="0" distB="0" distL="114300" distR="114300" simplePos="0" relativeHeight="251661312" behindDoc="0" locked="0" layoutInCell="1" allowOverlap="1" wp14:anchorId="307EBDC3" wp14:editId="0942B949">
            <wp:simplePos x="0" y="0"/>
            <wp:positionH relativeFrom="margin">
              <wp:posOffset>-76200</wp:posOffset>
            </wp:positionH>
            <wp:positionV relativeFrom="paragraph">
              <wp:posOffset>472440</wp:posOffset>
            </wp:positionV>
            <wp:extent cx="5943600" cy="737235"/>
            <wp:effectExtent l="0" t="0" r="0" b="571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737235"/>
                    </a:xfrm>
                    <a:prstGeom prst="rect">
                      <a:avLst/>
                    </a:prstGeom>
                  </pic:spPr>
                </pic:pic>
              </a:graphicData>
            </a:graphic>
            <wp14:sizeRelH relativeFrom="page">
              <wp14:pctWidth>0</wp14:pctWidth>
            </wp14:sizeRelH>
            <wp14:sizeRelV relativeFrom="page">
              <wp14:pctHeight>0</wp14:pctHeight>
            </wp14:sizeRelV>
          </wp:anchor>
        </w:drawing>
      </w:r>
      <w:r w:rsidRPr="00187F53">
        <w:rPr>
          <w:rFonts w:eastAsia="DengXian Light" w:cs="Times New Roman"/>
          <w:b/>
          <w:color w:val="auto"/>
          <w:szCs w:val="24"/>
        </w:rPr>
        <w:t>Summary of Horizontal Analysis: Income statement</w:t>
      </w:r>
      <w:bookmarkEnd w:id="2"/>
      <w:r w:rsidRPr="00187F53">
        <w:rPr>
          <w:rFonts w:eastAsia="DengXian Light" w:cs="Times New Roman"/>
          <w:b/>
          <w:color w:val="auto"/>
          <w:szCs w:val="24"/>
        </w:rPr>
        <w:t xml:space="preserve"> </w:t>
      </w:r>
    </w:p>
    <w:p w14:paraId="2D4E028D" w14:textId="77777777" w:rsidR="00975003" w:rsidRPr="00187F53" w:rsidRDefault="00975003" w:rsidP="00975003">
      <w:pPr>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2336" behindDoc="0" locked="0" layoutInCell="1" allowOverlap="1" wp14:anchorId="5FCAD805" wp14:editId="652B0C71">
            <wp:simplePos x="0" y="0"/>
            <wp:positionH relativeFrom="margin">
              <wp:align>right</wp:align>
            </wp:positionH>
            <wp:positionV relativeFrom="paragraph">
              <wp:posOffset>2191385</wp:posOffset>
            </wp:positionV>
            <wp:extent cx="5943600" cy="47625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476250"/>
                    </a:xfrm>
                    <a:prstGeom prst="rect">
                      <a:avLst/>
                    </a:prstGeom>
                  </pic:spPr>
                </pic:pic>
              </a:graphicData>
            </a:graphic>
            <wp14:sizeRelH relativeFrom="page">
              <wp14:pctWidth>0</wp14:pctWidth>
            </wp14:sizeRelH>
            <wp14:sizeRelV relativeFrom="page">
              <wp14:pctHeight>0</wp14:pctHeight>
            </wp14:sizeRelV>
          </wp:anchor>
        </w:drawing>
      </w:r>
      <w:r w:rsidRPr="00187F53">
        <w:rPr>
          <w:rFonts w:eastAsia="Calibri" w:cs="Times New Roman"/>
          <w:color w:val="auto"/>
          <w:szCs w:val="24"/>
        </w:rPr>
        <w:t xml:space="preserve">Walmart increased about 1% in the percentage of total revenue. This trend is important because it shows that the company is improving its sales situation by importing a few new products and maintaining the development of existing items. In addition, this increase also indicates that the income from members and other income went up over these two years, which may mean that cash received from members rose very lightly in 2017. </w:t>
      </w:r>
    </w:p>
    <w:p w14:paraId="24C4B0DE" w14:textId="77777777" w:rsidR="00975003" w:rsidRPr="00187F53" w:rsidRDefault="00975003" w:rsidP="00975003">
      <w:pPr>
        <w:rPr>
          <w:rFonts w:eastAsia="Calibri" w:cs="Times New Roman"/>
          <w:color w:val="auto"/>
          <w:szCs w:val="24"/>
        </w:rPr>
      </w:pPr>
    </w:p>
    <w:p w14:paraId="28C1FFBA" w14:textId="65C19EDA" w:rsidR="00975003" w:rsidRPr="00187F53" w:rsidRDefault="00826A72" w:rsidP="00975003">
      <w:pPr>
        <w:rPr>
          <w:rFonts w:eastAsia="Calibri" w:cs="Times New Roman"/>
          <w:color w:val="auto"/>
          <w:szCs w:val="24"/>
        </w:rPr>
      </w:pPr>
      <w:r w:rsidRPr="00187F53">
        <w:rPr>
          <w:rFonts w:eastAsia="Calibri" w:cs="Times New Roman"/>
          <w:color w:val="auto"/>
          <w:szCs w:val="24"/>
        </w:rPr>
        <w:t>In spite of the</w:t>
      </w:r>
      <w:r w:rsidR="00975003" w:rsidRPr="00187F53">
        <w:rPr>
          <w:rFonts w:eastAsia="Calibri" w:cs="Times New Roman"/>
          <w:color w:val="auto"/>
          <w:szCs w:val="24"/>
        </w:rPr>
        <w:t xml:space="preserve"> rise in total revenue, the downward trend of net income distributable to </w:t>
      </w:r>
      <w:r w:rsidR="003E5A20" w:rsidRPr="00187F53">
        <w:rPr>
          <w:rFonts w:eastAsia="Calibri" w:cs="Times New Roman"/>
          <w:color w:val="auto"/>
          <w:szCs w:val="24"/>
        </w:rPr>
        <w:t>Walmart</w:t>
      </w:r>
      <w:r w:rsidR="00975003" w:rsidRPr="00187F53">
        <w:rPr>
          <w:rFonts w:eastAsia="Calibri" w:cs="Times New Roman"/>
          <w:color w:val="auto"/>
          <w:szCs w:val="24"/>
        </w:rPr>
        <w:t xml:space="preserve"> implies an increase in the selling, operating, administrative, advertising expenses and cost of sales. This is important because it shows Walmart has one of the largest distribution systems in the world, which makes the company's operating costs likely to increase over the years.</w:t>
      </w:r>
    </w:p>
    <w:p w14:paraId="357C5C8F" w14:textId="45E77D5B" w:rsidR="00975003" w:rsidRPr="00187F53" w:rsidRDefault="00515E7B" w:rsidP="00975003">
      <w:pPr>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3360" behindDoc="0" locked="0" layoutInCell="1" allowOverlap="1" wp14:anchorId="15FACF83" wp14:editId="5CC0D70F">
            <wp:simplePos x="0" y="0"/>
            <wp:positionH relativeFrom="margin">
              <wp:align>right</wp:align>
            </wp:positionH>
            <wp:positionV relativeFrom="paragraph">
              <wp:posOffset>384175</wp:posOffset>
            </wp:positionV>
            <wp:extent cx="5943600" cy="7239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723900"/>
                    </a:xfrm>
                    <a:prstGeom prst="rect">
                      <a:avLst/>
                    </a:prstGeom>
                  </pic:spPr>
                </pic:pic>
              </a:graphicData>
            </a:graphic>
            <wp14:sizeRelH relativeFrom="page">
              <wp14:pctWidth>0</wp14:pctWidth>
            </wp14:sizeRelH>
            <wp14:sizeRelV relativeFrom="page">
              <wp14:pctHeight>0</wp14:pctHeight>
            </wp14:sizeRelV>
          </wp:anchor>
        </w:drawing>
      </w:r>
    </w:p>
    <w:p w14:paraId="7EF7B98E" w14:textId="3D3C4929" w:rsidR="00975003" w:rsidRPr="00187F53" w:rsidRDefault="00975003" w:rsidP="00975003">
      <w:pPr>
        <w:rPr>
          <w:rFonts w:eastAsia="Calibri" w:cs="Times New Roman"/>
          <w:color w:val="auto"/>
          <w:szCs w:val="24"/>
        </w:rPr>
      </w:pPr>
    </w:p>
    <w:p w14:paraId="0096741A" w14:textId="0836D339" w:rsidR="00975003" w:rsidRPr="00187F53" w:rsidRDefault="00975003" w:rsidP="00975003">
      <w:pPr>
        <w:rPr>
          <w:rFonts w:eastAsia="Calibri" w:cs="Times New Roman"/>
          <w:color w:val="auto"/>
          <w:szCs w:val="24"/>
        </w:rPr>
      </w:pPr>
    </w:p>
    <w:p w14:paraId="26F0B222" w14:textId="11196106" w:rsidR="00515E7B" w:rsidRPr="00187F53" w:rsidRDefault="00975003" w:rsidP="00975003">
      <w:pPr>
        <w:rPr>
          <w:rFonts w:eastAsia="Calibri" w:cs="Times New Roman"/>
          <w:color w:val="auto"/>
          <w:szCs w:val="24"/>
        </w:rPr>
      </w:pPr>
      <w:r w:rsidRPr="00187F53">
        <w:rPr>
          <w:rFonts w:eastAsia="Calibri" w:cs="Times New Roman"/>
          <w:color w:val="auto"/>
          <w:szCs w:val="24"/>
        </w:rPr>
        <w:t>Potential investors may be attracted by the upside trend of the dividends declared per common share because it shows retained earnings after deducting the company's profit; and in the case of Walmart, dividends that shareholders receive at each common share they buy are growing around 2%.</w:t>
      </w:r>
    </w:p>
    <w:p w14:paraId="4D27F61C" w14:textId="7C485D59" w:rsidR="00975003" w:rsidRPr="00187F53" w:rsidRDefault="00515E7B" w:rsidP="00975003">
      <w:pPr>
        <w:rPr>
          <w:rFonts w:eastAsia="Calibri" w:cs="Times New Roman"/>
          <w:color w:val="auto"/>
          <w:szCs w:val="24"/>
        </w:rPr>
      </w:pPr>
      <w:r w:rsidRPr="00187F53">
        <w:rPr>
          <w:rFonts w:eastAsia="Calibri" w:cs="Times New Roman"/>
          <w:color w:val="auto"/>
          <w:szCs w:val="24"/>
        </w:rPr>
        <w:br w:type="page"/>
      </w:r>
    </w:p>
    <w:p w14:paraId="7AEE8E07" w14:textId="77777777" w:rsidR="00975003" w:rsidRPr="00187F53" w:rsidRDefault="00975003" w:rsidP="00975003">
      <w:pPr>
        <w:keepNext/>
        <w:keepLines/>
        <w:numPr>
          <w:ilvl w:val="0"/>
          <w:numId w:val="39"/>
        </w:numPr>
        <w:spacing w:before="240" w:after="0"/>
        <w:outlineLvl w:val="0"/>
        <w:rPr>
          <w:rFonts w:eastAsia="DengXian Light" w:cs="Times New Roman"/>
          <w:b/>
          <w:color w:val="auto"/>
          <w:szCs w:val="24"/>
        </w:rPr>
      </w:pPr>
      <w:bookmarkStart w:id="3" w:name="_Toc46320435"/>
      <w:r w:rsidRPr="00187F53">
        <w:rPr>
          <w:rFonts w:eastAsia="DengXian Light" w:cs="Times New Roman"/>
          <w:b/>
          <w:color w:val="auto"/>
          <w:szCs w:val="24"/>
        </w:rPr>
        <w:lastRenderedPageBreak/>
        <w:t>Summary of Vertical Analysis:</w:t>
      </w:r>
      <w:bookmarkEnd w:id="3"/>
    </w:p>
    <w:p w14:paraId="2CCB996B" w14:textId="77777777" w:rsidR="00975003" w:rsidRPr="00187F53" w:rsidRDefault="00975003" w:rsidP="00975003">
      <w:pPr>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4384" behindDoc="0" locked="0" layoutInCell="1" allowOverlap="1" wp14:anchorId="23732016" wp14:editId="12A2B74C">
            <wp:simplePos x="0" y="0"/>
            <wp:positionH relativeFrom="column">
              <wp:posOffset>0</wp:posOffset>
            </wp:positionH>
            <wp:positionV relativeFrom="paragraph">
              <wp:posOffset>4445</wp:posOffset>
            </wp:positionV>
            <wp:extent cx="5943600" cy="1172210"/>
            <wp:effectExtent l="0" t="0" r="0" b="889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1172210"/>
                    </a:xfrm>
                    <a:prstGeom prst="rect">
                      <a:avLst/>
                    </a:prstGeom>
                  </pic:spPr>
                </pic:pic>
              </a:graphicData>
            </a:graphic>
            <wp14:sizeRelH relativeFrom="page">
              <wp14:pctWidth>0</wp14:pctWidth>
            </wp14:sizeRelH>
            <wp14:sizeRelV relativeFrom="page">
              <wp14:pctHeight>0</wp14:pctHeight>
            </wp14:sizeRelV>
          </wp:anchor>
        </w:drawing>
      </w:r>
    </w:p>
    <w:p w14:paraId="19C96B46" w14:textId="4D54D2CC" w:rsidR="00975003" w:rsidRPr="00187F53" w:rsidRDefault="00975003" w:rsidP="00975003">
      <w:pPr>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5408" behindDoc="0" locked="0" layoutInCell="1" allowOverlap="1" wp14:anchorId="075EA725" wp14:editId="553EE353">
            <wp:simplePos x="0" y="0"/>
            <wp:positionH relativeFrom="margin">
              <wp:align>right</wp:align>
            </wp:positionH>
            <wp:positionV relativeFrom="paragraph">
              <wp:posOffset>1398905</wp:posOffset>
            </wp:positionV>
            <wp:extent cx="5943600" cy="145478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1454785"/>
                    </a:xfrm>
                    <a:prstGeom prst="rect">
                      <a:avLst/>
                    </a:prstGeom>
                  </pic:spPr>
                </pic:pic>
              </a:graphicData>
            </a:graphic>
            <wp14:sizeRelH relativeFrom="page">
              <wp14:pctWidth>0</wp14:pctWidth>
            </wp14:sizeRelH>
            <wp14:sizeRelV relativeFrom="page">
              <wp14:pctHeight>0</wp14:pctHeight>
            </wp14:sizeRelV>
          </wp:anchor>
        </w:drawing>
      </w:r>
      <w:r w:rsidR="00A12242" w:rsidRPr="00187F53">
        <w:rPr>
          <w:rFonts w:eastAsia="Calibri" w:cs="Times New Roman"/>
          <w:color w:val="auto"/>
          <w:szCs w:val="24"/>
        </w:rPr>
        <w:t>Some</w:t>
      </w:r>
      <w:r w:rsidR="00401D8B" w:rsidRPr="00187F53">
        <w:rPr>
          <w:rFonts w:eastAsia="Calibri" w:cs="Times New Roman"/>
          <w:color w:val="auto"/>
          <w:szCs w:val="24"/>
        </w:rPr>
        <w:t xml:space="preserve"> of the current assets are c</w:t>
      </w:r>
      <w:r w:rsidRPr="00187F53">
        <w:rPr>
          <w:rFonts w:eastAsia="Calibri" w:cs="Times New Roman"/>
          <w:color w:val="auto"/>
          <w:szCs w:val="24"/>
        </w:rPr>
        <w:t>ash, accounts receivable, investments, available-for-sale securities, prepaid expenses or other liquid assets. Current assets are very because they are the assets used in the daily operating fund and cover the costs incurred. Compared with total assets, the current assets of the company are maintaining a percentage of about 30% over the years. This suggests that the short-term source of the company's short-term debt is unchanged</w:t>
      </w:r>
    </w:p>
    <w:p w14:paraId="5F252841" w14:textId="77777777" w:rsidR="00975003" w:rsidRPr="00187F53" w:rsidRDefault="00975003" w:rsidP="00975003">
      <w:pPr>
        <w:rPr>
          <w:rFonts w:eastAsia="Calibri" w:cs="Times New Roman"/>
          <w:color w:val="auto"/>
          <w:szCs w:val="24"/>
        </w:rPr>
      </w:pPr>
    </w:p>
    <w:p w14:paraId="5D26FF1B" w14:textId="35DFB24A" w:rsidR="00A12242" w:rsidRPr="00187F53" w:rsidRDefault="00A12242" w:rsidP="00975003">
      <w:pPr>
        <w:rPr>
          <w:rFonts w:eastAsia="Calibri" w:cs="Times New Roman"/>
          <w:color w:val="auto"/>
          <w:szCs w:val="24"/>
        </w:rPr>
      </w:pPr>
      <w:r w:rsidRPr="00187F53">
        <w:rPr>
          <w:rFonts w:eastAsia="Calibri" w:cs="Times New Roman"/>
          <w:color w:val="auto"/>
          <w:szCs w:val="24"/>
        </w:rPr>
        <w:t xml:space="preserve">This refers to the debt that is determined in a fiscal year. They include items like bills payable that demand for payment within short </w:t>
      </w:r>
      <w:r w:rsidR="00826A72" w:rsidRPr="00187F53">
        <w:rPr>
          <w:rFonts w:eastAsia="Calibri" w:cs="Times New Roman"/>
          <w:color w:val="auto"/>
          <w:szCs w:val="24"/>
        </w:rPr>
        <w:t>period</w:t>
      </w:r>
      <w:r w:rsidRPr="00187F53">
        <w:rPr>
          <w:rFonts w:eastAsia="Calibri" w:cs="Times New Roman"/>
          <w:color w:val="auto"/>
          <w:szCs w:val="24"/>
        </w:rPr>
        <w:t xml:space="preserve"> like one year. Tendencies of current liabilities are exceptionally vital since the business utilizes cash for </w:t>
      </w:r>
      <w:r w:rsidR="00826A72" w:rsidRPr="00187F53">
        <w:rPr>
          <w:rFonts w:eastAsia="Calibri" w:cs="Times New Roman"/>
          <w:color w:val="auto"/>
          <w:szCs w:val="24"/>
        </w:rPr>
        <w:t>short-term</w:t>
      </w:r>
      <w:r w:rsidRPr="00187F53">
        <w:rPr>
          <w:rFonts w:eastAsia="Calibri" w:cs="Times New Roman"/>
          <w:color w:val="auto"/>
          <w:szCs w:val="24"/>
        </w:rPr>
        <w:t xml:space="preserve"> assets in paying the </w:t>
      </w:r>
      <w:r w:rsidR="00826A72" w:rsidRPr="00187F53">
        <w:rPr>
          <w:rFonts w:eastAsia="Calibri" w:cs="Times New Roman"/>
          <w:color w:val="auto"/>
          <w:szCs w:val="24"/>
        </w:rPr>
        <w:t>short-term</w:t>
      </w:r>
      <w:r w:rsidRPr="00187F53">
        <w:rPr>
          <w:rFonts w:eastAsia="Calibri" w:cs="Times New Roman"/>
          <w:color w:val="auto"/>
          <w:szCs w:val="24"/>
        </w:rPr>
        <w:t xml:space="preserve"> debts. As has been depicted in the diagram, the current liabilities of the Walmart company has been increasing in the last two years with stability in current assets as illustrated showing that Walmart’s ability to </w:t>
      </w:r>
      <w:r w:rsidR="00826A72" w:rsidRPr="00187F53">
        <w:rPr>
          <w:rFonts w:eastAsia="Calibri" w:cs="Times New Roman"/>
          <w:color w:val="auto"/>
          <w:szCs w:val="24"/>
        </w:rPr>
        <w:t>pay</w:t>
      </w:r>
      <w:r w:rsidRPr="00187F53">
        <w:rPr>
          <w:rFonts w:eastAsia="Calibri" w:cs="Times New Roman"/>
          <w:color w:val="auto"/>
          <w:szCs w:val="24"/>
        </w:rPr>
        <w:t xml:space="preserve"> short terms debts is decreasing  </w:t>
      </w:r>
    </w:p>
    <w:p w14:paraId="4C28C07F" w14:textId="77777777" w:rsidR="00975003" w:rsidRPr="00187F53" w:rsidRDefault="00975003" w:rsidP="00975003">
      <w:pPr>
        <w:ind w:firstLine="720"/>
        <w:rPr>
          <w:rFonts w:eastAsia="Calibri" w:cs="Times New Roman"/>
          <w:color w:val="auto"/>
          <w:szCs w:val="24"/>
        </w:rPr>
      </w:pPr>
      <w:r w:rsidRPr="00187F53">
        <w:rPr>
          <w:rFonts w:eastAsia="Calibri" w:cs="Times New Roman"/>
          <w:noProof/>
          <w:color w:val="auto"/>
          <w:szCs w:val="24"/>
          <w:lang w:val="ru-RU" w:eastAsia="ru-RU"/>
        </w:rPr>
        <w:drawing>
          <wp:anchor distT="0" distB="0" distL="114300" distR="114300" simplePos="0" relativeHeight="251666432" behindDoc="0" locked="0" layoutInCell="1" allowOverlap="1" wp14:anchorId="68A3B96C" wp14:editId="6C0D4F01">
            <wp:simplePos x="0" y="0"/>
            <wp:positionH relativeFrom="column">
              <wp:posOffset>66675</wp:posOffset>
            </wp:positionH>
            <wp:positionV relativeFrom="paragraph">
              <wp:posOffset>0</wp:posOffset>
            </wp:positionV>
            <wp:extent cx="5943600" cy="12096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943600" cy="1209675"/>
                    </a:xfrm>
                    <a:prstGeom prst="rect">
                      <a:avLst/>
                    </a:prstGeom>
                  </pic:spPr>
                </pic:pic>
              </a:graphicData>
            </a:graphic>
            <wp14:sizeRelH relativeFrom="page">
              <wp14:pctWidth>0</wp14:pctWidth>
            </wp14:sizeRelH>
            <wp14:sizeRelV relativeFrom="page">
              <wp14:pctHeight>0</wp14:pctHeight>
            </wp14:sizeRelV>
          </wp:anchor>
        </w:drawing>
      </w:r>
    </w:p>
    <w:p w14:paraId="35F9FF68" w14:textId="72957A14" w:rsidR="00A12242" w:rsidRPr="00187F53" w:rsidRDefault="00975003" w:rsidP="00975003">
      <w:pPr>
        <w:rPr>
          <w:rFonts w:eastAsia="Calibri" w:cs="Times New Roman"/>
          <w:color w:val="auto"/>
          <w:szCs w:val="24"/>
        </w:rPr>
      </w:pPr>
      <w:r w:rsidRPr="00187F53">
        <w:rPr>
          <w:rFonts w:eastAsia="Calibri" w:cs="Times New Roman"/>
          <w:color w:val="auto"/>
          <w:szCs w:val="24"/>
        </w:rPr>
        <w:t xml:space="preserve">The rate of equity is about 40% and does not seem to change over the years. This indicates that the company is maintaining a </w:t>
      </w:r>
      <w:r w:rsidR="00826A72" w:rsidRPr="00187F53">
        <w:rPr>
          <w:rFonts w:eastAsia="Calibri" w:cs="Times New Roman"/>
          <w:color w:val="auto"/>
          <w:szCs w:val="24"/>
        </w:rPr>
        <w:t>balanced</w:t>
      </w:r>
      <w:r w:rsidRPr="00187F53">
        <w:rPr>
          <w:rFonts w:eastAsia="Calibri" w:cs="Times New Roman"/>
          <w:color w:val="auto"/>
          <w:szCs w:val="24"/>
        </w:rPr>
        <w:t xml:space="preserve"> ratio of debt and equity (6: 4); and this </w:t>
      </w:r>
      <w:r w:rsidR="00826A72" w:rsidRPr="00187F53">
        <w:rPr>
          <w:rFonts w:eastAsia="Calibri" w:cs="Times New Roman"/>
          <w:color w:val="auto"/>
          <w:szCs w:val="24"/>
        </w:rPr>
        <w:t>ratio</w:t>
      </w:r>
      <w:r w:rsidRPr="00187F53">
        <w:rPr>
          <w:rFonts w:eastAsia="Calibri" w:cs="Times New Roman"/>
          <w:color w:val="auto"/>
          <w:szCs w:val="24"/>
        </w:rPr>
        <w:t xml:space="preserve"> demonstrates Walmart is more of a service company than a production </w:t>
      </w:r>
      <w:r w:rsidR="00826A72" w:rsidRPr="00187F53">
        <w:rPr>
          <w:rFonts w:eastAsia="Calibri" w:cs="Times New Roman"/>
          <w:color w:val="auto"/>
          <w:szCs w:val="24"/>
        </w:rPr>
        <w:t>company is</w:t>
      </w:r>
      <w:r w:rsidRPr="00187F53">
        <w:rPr>
          <w:rFonts w:eastAsia="Calibri" w:cs="Times New Roman"/>
          <w:color w:val="auto"/>
          <w:szCs w:val="24"/>
        </w:rPr>
        <w:t>. Th</w:t>
      </w:r>
      <w:r w:rsidR="00A12242" w:rsidRPr="00187F53">
        <w:rPr>
          <w:rFonts w:eastAsia="Calibri" w:cs="Times New Roman"/>
          <w:color w:val="auto"/>
          <w:szCs w:val="24"/>
        </w:rPr>
        <w:t>is trend is necessary since it gives a picture of the financial structure of the firm, financial strengths and how it pays for its operations</w:t>
      </w:r>
    </w:p>
    <w:p w14:paraId="522E0E07" w14:textId="07D085C3" w:rsidR="00975003" w:rsidRPr="00187F53" w:rsidRDefault="00975003" w:rsidP="00A12242">
      <w:pPr>
        <w:rPr>
          <w:rFonts w:eastAsia="DengXian Light" w:cs="Times New Roman"/>
          <w:b/>
          <w:color w:val="auto"/>
          <w:szCs w:val="24"/>
        </w:rPr>
      </w:pPr>
      <w:r w:rsidRPr="00187F53">
        <w:rPr>
          <w:rFonts w:eastAsia="Calibri" w:cs="Times New Roman"/>
          <w:color w:val="auto"/>
          <w:szCs w:val="24"/>
        </w:rPr>
        <w:lastRenderedPageBreak/>
        <w:t xml:space="preserve"> </w:t>
      </w:r>
      <w:r w:rsidRPr="00187F53">
        <w:rPr>
          <w:rFonts w:eastAsia="DengXian Light" w:cs="Times New Roman"/>
          <w:b/>
          <w:color w:val="auto"/>
          <w:szCs w:val="24"/>
        </w:rPr>
        <w:t xml:space="preserve">Summary of Ratio Analysis </w:t>
      </w:r>
    </w:p>
    <w:p w14:paraId="4BDCFF61" w14:textId="77777777" w:rsidR="00975003" w:rsidRPr="00187F53" w:rsidRDefault="00975003" w:rsidP="00975003">
      <w:pPr>
        <w:rPr>
          <w:rFonts w:eastAsia="Calibri" w:cs="Times New Roman"/>
          <w:b/>
          <w:color w:val="auto"/>
          <w:szCs w:val="24"/>
        </w:rPr>
      </w:pPr>
      <w:r w:rsidRPr="00187F53">
        <w:rPr>
          <w:rFonts w:eastAsia="Calibri" w:cs="Times New Roman"/>
          <w:b/>
          <w:color w:val="auto"/>
          <w:szCs w:val="24"/>
        </w:rPr>
        <w:t>Liquidity Ratios</w:t>
      </w:r>
    </w:p>
    <w:p w14:paraId="783E0819" w14:textId="07F8F1C5"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Current ratio of Walmart fell in 2017 compared to 2016. </w:t>
      </w:r>
      <w:r w:rsidR="00127E3B" w:rsidRPr="00187F53">
        <w:rPr>
          <w:rFonts w:eastAsia="Calibri" w:cs="Times New Roman"/>
          <w:color w:val="auto"/>
          <w:szCs w:val="24"/>
        </w:rPr>
        <w:t>A ratio of</w:t>
      </w:r>
      <w:r w:rsidRPr="00187F53">
        <w:rPr>
          <w:rFonts w:eastAsia="Calibri" w:cs="Times New Roman"/>
          <w:color w:val="auto"/>
          <w:szCs w:val="24"/>
        </w:rPr>
        <w:t xml:space="preserve"> 0.86 </w:t>
      </w:r>
      <w:r w:rsidR="00127E3B" w:rsidRPr="00187F53">
        <w:rPr>
          <w:rFonts w:eastAsia="Calibri" w:cs="Times New Roman"/>
          <w:color w:val="auto"/>
          <w:szCs w:val="24"/>
        </w:rPr>
        <w:t>implies that for each</w:t>
      </w:r>
      <w:r w:rsidRPr="00187F53">
        <w:rPr>
          <w:rFonts w:eastAsia="Calibri" w:cs="Times New Roman"/>
          <w:color w:val="auto"/>
          <w:szCs w:val="24"/>
        </w:rPr>
        <w:t xml:space="preserve"> dollar of current liabilities, Walmart has $0.86 of current assets. Both its 2017 and 2016 ratios are lower than industry and </w:t>
      </w:r>
      <w:r w:rsidR="00D6365F" w:rsidRPr="00187F53">
        <w:rPr>
          <w:rFonts w:eastAsia="Calibri" w:cs="Times New Roman"/>
          <w:color w:val="auto"/>
          <w:szCs w:val="24"/>
        </w:rPr>
        <w:t>Costco’s</w:t>
      </w:r>
      <w:r w:rsidRPr="00187F53">
        <w:rPr>
          <w:rFonts w:eastAsia="Calibri" w:cs="Times New Roman"/>
          <w:color w:val="auto"/>
          <w:szCs w:val="24"/>
        </w:rPr>
        <w:t xml:space="preserve"> current ratio of 0.97 and 0.99 </w:t>
      </w:r>
      <w:r w:rsidR="00826A72" w:rsidRPr="00187F53">
        <w:rPr>
          <w:rFonts w:eastAsia="Calibri" w:cs="Times New Roman"/>
          <w:color w:val="auto"/>
          <w:szCs w:val="24"/>
        </w:rPr>
        <w:t>respectively;</w:t>
      </w:r>
      <w:r w:rsidRPr="00187F53">
        <w:rPr>
          <w:rFonts w:eastAsia="Calibri" w:cs="Times New Roman"/>
          <w:color w:val="auto"/>
          <w:szCs w:val="24"/>
        </w:rPr>
        <w:t xml:space="preserve"> this company does not have enough current assets to pay its current liabilities</w:t>
      </w:r>
    </w:p>
    <w:p w14:paraId="7EC99B71" w14:textId="436F6F2D"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The 2017 Acid-test ratio </w:t>
      </w:r>
      <w:r w:rsidR="00826A72" w:rsidRPr="00187F53">
        <w:rPr>
          <w:rFonts w:eastAsia="Calibri" w:cs="Times New Roman"/>
          <w:color w:val="auto"/>
          <w:szCs w:val="24"/>
        </w:rPr>
        <w:t>of 0.19</w:t>
      </w:r>
      <w:r w:rsidR="00127E3B" w:rsidRPr="00187F53">
        <w:rPr>
          <w:rFonts w:eastAsia="Calibri" w:cs="Times New Roman"/>
          <w:color w:val="auto"/>
          <w:szCs w:val="24"/>
        </w:rPr>
        <w:t xml:space="preserve"> shows that for each dollar in </w:t>
      </w:r>
      <w:r w:rsidRPr="00187F53">
        <w:rPr>
          <w:rFonts w:eastAsia="Calibri" w:cs="Times New Roman"/>
          <w:color w:val="auto"/>
          <w:szCs w:val="24"/>
        </w:rPr>
        <w:t xml:space="preserve">current liabilities, Walmart has $ 0.19 of highly liquid current assets. This ratio increased slightly from 2016. It is very small compared to the current ratio, which means that the company has a large inventory of assets. This ratio is smaller than that of the industry and </w:t>
      </w:r>
      <w:r w:rsidR="00D6365F" w:rsidRPr="00187F53">
        <w:rPr>
          <w:rFonts w:eastAsia="Calibri" w:cs="Times New Roman"/>
          <w:color w:val="auto"/>
          <w:szCs w:val="24"/>
        </w:rPr>
        <w:t>Costco</w:t>
      </w:r>
      <w:r w:rsidRPr="00187F53">
        <w:rPr>
          <w:rFonts w:eastAsia="Calibri" w:cs="Times New Roman"/>
          <w:color w:val="auto"/>
          <w:szCs w:val="24"/>
        </w:rPr>
        <w:t>.</w:t>
      </w:r>
    </w:p>
    <w:p w14:paraId="175D41B4" w14:textId="1DAF2603"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Walmart's receivables turn </w:t>
      </w:r>
      <w:r w:rsidR="00826A72" w:rsidRPr="00187F53">
        <w:rPr>
          <w:rFonts w:eastAsia="Calibri" w:cs="Times New Roman"/>
          <w:color w:val="auto"/>
          <w:szCs w:val="24"/>
        </w:rPr>
        <w:t>over 82.9</w:t>
      </w:r>
      <w:r w:rsidRPr="00187F53">
        <w:rPr>
          <w:rFonts w:eastAsia="Calibri" w:cs="Times New Roman"/>
          <w:color w:val="auto"/>
          <w:szCs w:val="24"/>
        </w:rPr>
        <w:t xml:space="preserve"> times a year. The faster </w:t>
      </w:r>
      <w:r w:rsidR="00826A72" w:rsidRPr="00187F53">
        <w:rPr>
          <w:rFonts w:eastAsia="Calibri" w:cs="Times New Roman"/>
          <w:color w:val="auto"/>
          <w:szCs w:val="24"/>
        </w:rPr>
        <w:t>receivable</w:t>
      </w:r>
      <w:r w:rsidRPr="00187F53">
        <w:rPr>
          <w:rFonts w:eastAsia="Calibri" w:cs="Times New Roman"/>
          <w:color w:val="auto"/>
          <w:szCs w:val="24"/>
        </w:rPr>
        <w:t xml:space="preserve"> are collected, the better the company is able to assess the liquidity. Therefore, the evaluation of liquidity is better than the industry but worse than Costco. This proves that </w:t>
      </w:r>
      <w:r w:rsidR="00826A72" w:rsidRPr="00187F53">
        <w:rPr>
          <w:rFonts w:eastAsia="Calibri" w:cs="Times New Roman"/>
          <w:color w:val="auto"/>
          <w:szCs w:val="24"/>
        </w:rPr>
        <w:t>Walmart</w:t>
      </w:r>
      <w:r w:rsidRPr="00187F53">
        <w:rPr>
          <w:rFonts w:eastAsia="Calibri" w:cs="Times New Roman"/>
          <w:color w:val="auto"/>
          <w:szCs w:val="24"/>
        </w:rPr>
        <w:t xml:space="preserve"> has less sales on the account and more sales through cash, which is the opposite of Industry.</w:t>
      </w:r>
    </w:p>
    <w:p w14:paraId="6FAE4F69" w14:textId="2FB0F167"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Walmart turns over its entire inventory 8.3 times a year. Its inventory turnover decreased lightly between 2017 and 2016. The turnover ratio of company is lower compared with that </w:t>
      </w:r>
      <w:r w:rsidR="00826A72" w:rsidRPr="00187F53">
        <w:rPr>
          <w:rFonts w:eastAsia="Calibri" w:cs="Times New Roman"/>
          <w:color w:val="auto"/>
          <w:szCs w:val="24"/>
        </w:rPr>
        <w:t>Costco’s</w:t>
      </w:r>
      <w:r w:rsidRPr="00187F53">
        <w:rPr>
          <w:rFonts w:eastAsia="Calibri" w:cs="Times New Roman"/>
          <w:color w:val="auto"/>
          <w:szCs w:val="24"/>
        </w:rPr>
        <w:t xml:space="preserve"> turnover </w:t>
      </w:r>
      <w:r w:rsidR="00826A72" w:rsidRPr="00187F53">
        <w:rPr>
          <w:rFonts w:eastAsia="Calibri" w:cs="Times New Roman"/>
          <w:color w:val="auto"/>
          <w:szCs w:val="24"/>
        </w:rPr>
        <w:t>of 11.9</w:t>
      </w:r>
      <w:r w:rsidRPr="00187F53">
        <w:rPr>
          <w:rFonts w:eastAsia="Calibri" w:cs="Times New Roman"/>
          <w:color w:val="auto"/>
          <w:szCs w:val="24"/>
        </w:rPr>
        <w:t xml:space="preserve"> times.</w:t>
      </w:r>
    </w:p>
    <w:p w14:paraId="0D2951C1" w14:textId="77777777" w:rsidR="00975003" w:rsidRPr="00187F53" w:rsidRDefault="00975003" w:rsidP="00975003">
      <w:pPr>
        <w:rPr>
          <w:rFonts w:eastAsia="Calibri" w:cs="Times New Roman"/>
          <w:color w:val="auto"/>
          <w:szCs w:val="24"/>
        </w:rPr>
      </w:pPr>
      <w:r w:rsidRPr="00187F53">
        <w:rPr>
          <w:rFonts w:eastAsia="Calibri" w:cs="Times New Roman"/>
          <w:color w:val="auto"/>
          <w:szCs w:val="24"/>
        </w:rPr>
        <w:t>In general, liquidity of Walmart is comparable to that of the industry but slightly lower than that of its direct competitor Costco.</w:t>
      </w:r>
    </w:p>
    <w:p w14:paraId="05320E17" w14:textId="77777777" w:rsidR="00975003" w:rsidRPr="00187F53" w:rsidRDefault="00975003" w:rsidP="00975003">
      <w:pPr>
        <w:rPr>
          <w:rFonts w:eastAsia="Calibri" w:cs="Times New Roman"/>
          <w:color w:val="auto"/>
          <w:szCs w:val="24"/>
        </w:rPr>
      </w:pPr>
    </w:p>
    <w:p w14:paraId="6C534BF0" w14:textId="77777777" w:rsidR="00975003" w:rsidRPr="00187F53" w:rsidRDefault="00975003" w:rsidP="00975003">
      <w:pPr>
        <w:rPr>
          <w:rFonts w:eastAsia="Calibri" w:cs="Times New Roman"/>
          <w:b/>
          <w:color w:val="auto"/>
          <w:szCs w:val="24"/>
        </w:rPr>
      </w:pPr>
      <w:r w:rsidRPr="00187F53">
        <w:rPr>
          <w:rFonts w:eastAsia="Calibri" w:cs="Times New Roman"/>
          <w:b/>
          <w:color w:val="auto"/>
          <w:szCs w:val="24"/>
        </w:rPr>
        <w:t>Solvency Ratios</w:t>
      </w:r>
    </w:p>
    <w:p w14:paraId="5295303F" w14:textId="0C181AE7" w:rsidR="00975003" w:rsidRPr="00187F53" w:rsidRDefault="00127E3B" w:rsidP="00975003">
      <w:pPr>
        <w:rPr>
          <w:rFonts w:eastAsia="Calibri" w:cs="Times New Roman"/>
          <w:color w:val="auto"/>
          <w:szCs w:val="24"/>
        </w:rPr>
      </w:pPr>
      <w:r w:rsidRPr="00187F53">
        <w:rPr>
          <w:rFonts w:eastAsia="Calibri" w:cs="Times New Roman"/>
          <w:color w:val="auto"/>
          <w:szCs w:val="24"/>
        </w:rPr>
        <w:t>Walmart’s debt to</w:t>
      </w:r>
      <w:r w:rsidR="00975003" w:rsidRPr="00187F53">
        <w:rPr>
          <w:rFonts w:eastAsia="Calibri" w:cs="Times New Roman"/>
          <w:color w:val="auto"/>
          <w:szCs w:val="24"/>
        </w:rPr>
        <w:t xml:space="preserve"> total assets ratio 0.59</w:t>
      </w:r>
      <w:r w:rsidR="00975003" w:rsidRPr="00187F53">
        <w:rPr>
          <w:rFonts w:eastAsia="Calibri" w:cs="Times New Roman"/>
          <w:b/>
          <w:color w:val="auto"/>
          <w:szCs w:val="24"/>
        </w:rPr>
        <w:t xml:space="preserve"> </w:t>
      </w:r>
      <w:r w:rsidRPr="00187F53">
        <w:rPr>
          <w:rFonts w:eastAsia="Calibri" w:cs="Times New Roman"/>
          <w:color w:val="auto"/>
          <w:szCs w:val="24"/>
        </w:rPr>
        <w:t>confirms</w:t>
      </w:r>
      <w:r w:rsidR="00975003" w:rsidRPr="00187F53">
        <w:rPr>
          <w:rFonts w:eastAsia="Calibri" w:cs="Times New Roman"/>
          <w:color w:val="auto"/>
          <w:szCs w:val="24"/>
        </w:rPr>
        <w:t xml:space="preserve"> that creditors have provided 56% of Walmart’s total assets. It stayed unchanged between 2017 and 2016, but both are smaller than the ratio of Industry and Costco</w:t>
      </w:r>
    </w:p>
    <w:p w14:paraId="4068B6AE" w14:textId="07335480"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In 2017, Walmart had free cash flow of around $17,543 million to invest in additional PP&amp;E, repay debt and shareholder dividends. This number is up from 2016 and much larger than Costco’s and the </w:t>
      </w:r>
      <w:r w:rsidR="00826A72" w:rsidRPr="00187F53">
        <w:rPr>
          <w:rFonts w:eastAsia="Calibri" w:cs="Times New Roman"/>
          <w:color w:val="auto"/>
          <w:szCs w:val="24"/>
        </w:rPr>
        <w:t>industries</w:t>
      </w:r>
      <w:r w:rsidRPr="00187F53">
        <w:rPr>
          <w:rFonts w:eastAsia="Calibri" w:cs="Times New Roman"/>
          <w:color w:val="auto"/>
          <w:szCs w:val="24"/>
        </w:rPr>
        <w:t xml:space="preserve">. </w:t>
      </w:r>
    </w:p>
    <w:p w14:paraId="0C350A3B" w14:textId="77777777" w:rsidR="00975003" w:rsidRPr="00187F53" w:rsidRDefault="00975003" w:rsidP="00975003">
      <w:pPr>
        <w:rPr>
          <w:rFonts w:eastAsia="Calibri" w:cs="Times New Roman"/>
          <w:color w:val="auto"/>
          <w:szCs w:val="24"/>
        </w:rPr>
      </w:pPr>
      <w:r w:rsidRPr="00187F53">
        <w:rPr>
          <w:rFonts w:eastAsia="Calibri" w:cs="Times New Roman"/>
          <w:color w:val="auto"/>
          <w:szCs w:val="24"/>
        </w:rPr>
        <w:t>From a general perspective, the solvency ratio of Walmart is better than that of competitors and industry because it has a lower rate of debt to total assets and a higher number of free cash flows.</w:t>
      </w:r>
    </w:p>
    <w:p w14:paraId="69D624D1" w14:textId="77777777" w:rsidR="00975003" w:rsidRPr="00187F53" w:rsidRDefault="00975003" w:rsidP="00975003">
      <w:pPr>
        <w:rPr>
          <w:rFonts w:eastAsia="Calibri" w:cs="Times New Roman"/>
          <w:b/>
          <w:color w:val="auto"/>
          <w:szCs w:val="24"/>
        </w:rPr>
      </w:pPr>
      <w:r w:rsidRPr="00187F53">
        <w:rPr>
          <w:rFonts w:eastAsia="Calibri" w:cs="Times New Roman"/>
          <w:b/>
          <w:color w:val="auto"/>
          <w:szCs w:val="24"/>
        </w:rPr>
        <w:t>Profitability Ratios</w:t>
      </w:r>
    </w:p>
    <w:p w14:paraId="574F4648" w14:textId="77777777" w:rsidR="00975003" w:rsidRPr="00187F53" w:rsidRDefault="00975003" w:rsidP="00975003">
      <w:pPr>
        <w:rPr>
          <w:rFonts w:eastAsia="Calibri" w:cs="Times New Roman"/>
          <w:color w:val="auto"/>
          <w:szCs w:val="24"/>
        </w:rPr>
      </w:pPr>
      <w:r w:rsidRPr="00187F53">
        <w:rPr>
          <w:rFonts w:eastAsia="Calibri" w:cs="Times New Roman"/>
          <w:color w:val="auto"/>
          <w:szCs w:val="24"/>
        </w:rPr>
        <w:t>The gross profit margin of 24.9% indicates that for each dollar of sales, Walmart generate $0.249 of gross profit. This percentage is higher than Costco and lower than the Industry.</w:t>
      </w:r>
    </w:p>
    <w:p w14:paraId="174828A0" w14:textId="77777777" w:rsidR="00975003" w:rsidRPr="00187F53" w:rsidRDefault="00975003" w:rsidP="00975003">
      <w:pPr>
        <w:rPr>
          <w:rFonts w:eastAsia="Calibri" w:cs="Times New Roman"/>
          <w:color w:val="auto"/>
          <w:szCs w:val="24"/>
        </w:rPr>
      </w:pPr>
      <w:r w:rsidRPr="00187F53">
        <w:rPr>
          <w:rFonts w:eastAsia="Calibri" w:cs="Times New Roman"/>
          <w:color w:val="auto"/>
          <w:szCs w:val="24"/>
        </w:rPr>
        <w:t>Profit margin of 2.8% means that the company generated 0.28$ profit for every each dollar of net sales. High-volume business like Walmart normally have a low profit margin. This ratio did not have much difference compared to industry and competitors.</w:t>
      </w:r>
    </w:p>
    <w:p w14:paraId="464B4E41" w14:textId="6B106762" w:rsidR="00975003" w:rsidRPr="00187F53" w:rsidRDefault="00975003" w:rsidP="00975003">
      <w:pPr>
        <w:rPr>
          <w:rFonts w:eastAsia="Calibri" w:cs="Times New Roman"/>
          <w:color w:val="auto"/>
          <w:szCs w:val="24"/>
        </w:rPr>
      </w:pPr>
      <w:r w:rsidRPr="00187F53">
        <w:rPr>
          <w:rFonts w:eastAsia="Calibri" w:cs="Times New Roman"/>
          <w:color w:val="auto"/>
          <w:szCs w:val="24"/>
        </w:rPr>
        <w:lastRenderedPageBreak/>
        <w:t xml:space="preserve">Walmart had asset turnover of 2.4 in </w:t>
      </w:r>
      <w:r w:rsidR="00826A72" w:rsidRPr="00187F53">
        <w:rPr>
          <w:rFonts w:eastAsia="Calibri" w:cs="Times New Roman"/>
          <w:color w:val="auto"/>
          <w:szCs w:val="24"/>
        </w:rPr>
        <w:t>both years, which means that</w:t>
      </w:r>
      <w:r w:rsidRPr="00187F53">
        <w:rPr>
          <w:rFonts w:eastAsia="Calibri" w:cs="Times New Roman"/>
          <w:color w:val="auto"/>
          <w:szCs w:val="24"/>
        </w:rPr>
        <w:t xml:space="preserve"> each dollar it invested in assets, the company will generate 2 for sales. This number is equal to the Industry and is smaller than Costco.</w:t>
      </w:r>
    </w:p>
    <w:p w14:paraId="45155632" w14:textId="77777777" w:rsidR="00C21F55" w:rsidRPr="00187F53" w:rsidRDefault="00C21F55" w:rsidP="00975003">
      <w:pPr>
        <w:rPr>
          <w:rFonts w:eastAsia="Calibri" w:cs="Times New Roman"/>
          <w:color w:val="auto"/>
          <w:szCs w:val="24"/>
        </w:rPr>
      </w:pPr>
    </w:p>
    <w:p w14:paraId="5205DC11" w14:textId="0A480759" w:rsidR="00975003" w:rsidRPr="00187F53" w:rsidRDefault="00975003" w:rsidP="00975003">
      <w:pPr>
        <w:keepNext/>
        <w:keepLines/>
        <w:numPr>
          <w:ilvl w:val="0"/>
          <w:numId w:val="39"/>
        </w:numPr>
        <w:spacing w:before="240" w:after="0"/>
        <w:outlineLvl w:val="0"/>
        <w:rPr>
          <w:rFonts w:eastAsia="DengXian Light" w:cs="Times New Roman"/>
          <w:color w:val="auto"/>
          <w:szCs w:val="24"/>
        </w:rPr>
      </w:pPr>
      <w:bookmarkStart w:id="4" w:name="_Toc46320436"/>
      <w:r w:rsidRPr="00187F53">
        <w:rPr>
          <w:rFonts w:eastAsia="DengXian Light" w:cs="Times New Roman"/>
          <w:b/>
          <w:color w:val="auto"/>
          <w:szCs w:val="24"/>
        </w:rPr>
        <w:t>Recommendation</w:t>
      </w:r>
      <w:bookmarkEnd w:id="4"/>
      <w:r w:rsidRPr="00187F53">
        <w:rPr>
          <w:rFonts w:eastAsia="DengXian Light" w:cs="Times New Roman"/>
          <w:color w:val="auto"/>
          <w:szCs w:val="24"/>
        </w:rPr>
        <w:t xml:space="preserve"> </w:t>
      </w:r>
    </w:p>
    <w:p w14:paraId="45D86AD1" w14:textId="72E24C67" w:rsidR="00975003" w:rsidRPr="00187F53" w:rsidRDefault="00975003" w:rsidP="00975003">
      <w:pPr>
        <w:rPr>
          <w:rFonts w:eastAsia="Calibri" w:cs="Times New Roman"/>
          <w:color w:val="auto"/>
          <w:szCs w:val="24"/>
        </w:rPr>
      </w:pPr>
      <w:r w:rsidRPr="00187F53">
        <w:rPr>
          <w:rFonts w:eastAsia="Calibri" w:cs="Times New Roman"/>
          <w:color w:val="auto"/>
          <w:szCs w:val="24"/>
        </w:rPr>
        <w:t xml:space="preserve">Investors should invest in this retail company as development indicators as well as returns provide a positive view of the company. Despite the negative trends in recent years, these </w:t>
      </w:r>
      <w:r w:rsidR="00EC42E4" w:rsidRPr="00187F53">
        <w:rPr>
          <w:rFonts w:eastAsia="Calibri" w:cs="Times New Roman"/>
          <w:color w:val="auto"/>
          <w:szCs w:val="24"/>
        </w:rPr>
        <w:t>phenomenon</w:t>
      </w:r>
      <w:r w:rsidRPr="00187F53">
        <w:rPr>
          <w:rFonts w:eastAsia="Calibri" w:cs="Times New Roman"/>
          <w:color w:val="auto"/>
          <w:szCs w:val="24"/>
        </w:rPr>
        <w:t xml:space="preserve"> are not significant compared to Industry and other competitors. In my opinion, investing in Walmart is entirely possible. However, investors should also consider carefully before making a decision, it should be consistent with their budget and business purposes.</w:t>
      </w:r>
    </w:p>
    <w:p w14:paraId="4C7E3A8A" w14:textId="702FC064" w:rsidR="00C21F55" w:rsidRPr="00187F53" w:rsidRDefault="00D6365F" w:rsidP="00C21F55">
      <w:pPr>
        <w:rPr>
          <w:rFonts w:eastAsia="Calibri" w:cs="Times New Roman"/>
          <w:color w:val="auto"/>
          <w:szCs w:val="24"/>
        </w:rPr>
      </w:pPr>
      <w:r w:rsidRPr="00187F53">
        <w:rPr>
          <w:rFonts w:eastAsia="Calibri" w:cs="Times New Roman"/>
          <w:color w:val="auto"/>
          <w:szCs w:val="24"/>
        </w:rPr>
        <w:t>Moreover, Walmart</w:t>
      </w:r>
      <w:r w:rsidR="00C21F55" w:rsidRPr="00187F53">
        <w:rPr>
          <w:rFonts w:eastAsia="Calibri" w:cs="Times New Roman"/>
          <w:color w:val="auto"/>
          <w:szCs w:val="24"/>
        </w:rPr>
        <w:t xml:space="preserve"> develops great workplace environment for its employees that is very competitive to offer self-improvement and respect to the employees. I therefore believe that it is </w:t>
      </w:r>
      <w:r w:rsidRPr="00187F53">
        <w:rPr>
          <w:rFonts w:eastAsia="Calibri" w:cs="Times New Roman"/>
          <w:color w:val="auto"/>
          <w:szCs w:val="24"/>
        </w:rPr>
        <w:t>wise to seek employment</w:t>
      </w:r>
      <w:r w:rsidR="00C21F55" w:rsidRPr="00187F53">
        <w:rPr>
          <w:rFonts w:eastAsia="Calibri" w:cs="Times New Roman"/>
          <w:color w:val="auto"/>
          <w:szCs w:val="24"/>
        </w:rPr>
        <w:t xml:space="preserve"> in the company</w:t>
      </w:r>
    </w:p>
    <w:p w14:paraId="084EA78B" w14:textId="77777777" w:rsidR="00C21F55" w:rsidRPr="00187F53" w:rsidRDefault="00C21F55" w:rsidP="00975003">
      <w:pPr>
        <w:rPr>
          <w:rFonts w:eastAsia="Calibri" w:cs="Times New Roman"/>
          <w:color w:val="auto"/>
          <w:szCs w:val="24"/>
        </w:rPr>
      </w:pPr>
    </w:p>
    <w:p w14:paraId="59FF7C3D" w14:textId="2C6768D8" w:rsidR="00C21F55" w:rsidRPr="00187F53" w:rsidRDefault="00C21F55" w:rsidP="00C21F55">
      <w:pPr>
        <w:pStyle w:val="ListParagraph"/>
        <w:numPr>
          <w:ilvl w:val="0"/>
          <w:numId w:val="39"/>
        </w:numPr>
        <w:ind w:firstLineChars="0"/>
        <w:rPr>
          <w:rFonts w:eastAsia="Calibri" w:cs="Times New Roman"/>
          <w:b/>
          <w:color w:val="auto"/>
          <w:szCs w:val="24"/>
        </w:rPr>
      </w:pPr>
      <w:r w:rsidRPr="00187F53">
        <w:rPr>
          <w:rFonts w:eastAsia="Calibri" w:cs="Times New Roman"/>
          <w:b/>
          <w:color w:val="auto"/>
          <w:szCs w:val="24"/>
        </w:rPr>
        <w:t xml:space="preserve"> Conclusion </w:t>
      </w:r>
    </w:p>
    <w:p w14:paraId="58974D8D" w14:textId="1E2ADB9D" w:rsidR="004E6A77" w:rsidRPr="00187F53" w:rsidRDefault="00C21F55" w:rsidP="00D6365F">
      <w:pPr>
        <w:rPr>
          <w:rFonts w:eastAsia="Calibri" w:cs="Times New Roman"/>
          <w:color w:val="auto"/>
          <w:szCs w:val="24"/>
        </w:rPr>
      </w:pPr>
      <w:r w:rsidRPr="00187F53">
        <w:rPr>
          <w:rFonts w:eastAsia="Calibri" w:cs="Times New Roman"/>
          <w:color w:val="auto"/>
          <w:szCs w:val="24"/>
        </w:rPr>
        <w:t xml:space="preserve">This analysis </w:t>
      </w:r>
      <w:r w:rsidR="00D6365F" w:rsidRPr="00187F53">
        <w:rPr>
          <w:rFonts w:eastAsia="Calibri" w:cs="Times New Roman"/>
          <w:color w:val="auto"/>
          <w:szCs w:val="24"/>
        </w:rPr>
        <w:t>assessed</w:t>
      </w:r>
      <w:r w:rsidRPr="00187F53">
        <w:rPr>
          <w:rFonts w:eastAsia="Calibri" w:cs="Times New Roman"/>
          <w:color w:val="auto"/>
          <w:szCs w:val="24"/>
        </w:rPr>
        <w:t xml:space="preserve"> the Walmart's </w:t>
      </w:r>
      <w:r w:rsidR="00D6365F" w:rsidRPr="00187F53">
        <w:rPr>
          <w:rFonts w:eastAsia="Calibri" w:cs="Times New Roman"/>
          <w:color w:val="auto"/>
          <w:szCs w:val="24"/>
        </w:rPr>
        <w:t>performance</w:t>
      </w:r>
      <w:r w:rsidRPr="00187F53">
        <w:rPr>
          <w:rFonts w:eastAsia="Calibri" w:cs="Times New Roman"/>
          <w:color w:val="auto"/>
          <w:szCs w:val="24"/>
        </w:rPr>
        <w:t xml:space="preserve">, competitor </w:t>
      </w:r>
      <w:r w:rsidR="00D6365F" w:rsidRPr="00187F53">
        <w:rPr>
          <w:rFonts w:eastAsia="Calibri" w:cs="Times New Roman"/>
          <w:color w:val="auto"/>
          <w:szCs w:val="24"/>
        </w:rPr>
        <w:t>analysis, history,</w:t>
      </w:r>
      <w:r w:rsidRPr="00187F53">
        <w:rPr>
          <w:rFonts w:eastAsia="Calibri" w:cs="Times New Roman"/>
          <w:color w:val="auto"/>
          <w:szCs w:val="24"/>
        </w:rPr>
        <w:t xml:space="preserve"> and the way the business has executed its </w:t>
      </w:r>
      <w:r w:rsidR="00D6365F" w:rsidRPr="00187F53">
        <w:rPr>
          <w:rFonts w:eastAsia="Calibri" w:cs="Times New Roman"/>
          <w:color w:val="auto"/>
          <w:szCs w:val="24"/>
        </w:rPr>
        <w:t>strategies</w:t>
      </w:r>
      <w:r w:rsidRPr="00187F53">
        <w:rPr>
          <w:rFonts w:eastAsia="Calibri" w:cs="Times New Roman"/>
          <w:color w:val="auto"/>
          <w:szCs w:val="24"/>
        </w:rPr>
        <w:t xml:space="preserve"> and objectives. From the study, Walmart's low cost strategy </w:t>
      </w:r>
      <w:r w:rsidR="00D6365F" w:rsidRPr="00187F53">
        <w:rPr>
          <w:rFonts w:eastAsia="Calibri" w:cs="Times New Roman"/>
          <w:color w:val="auto"/>
          <w:szCs w:val="24"/>
        </w:rPr>
        <w:t>attracts</w:t>
      </w:r>
      <w:r w:rsidRPr="00187F53">
        <w:rPr>
          <w:rFonts w:eastAsia="Calibri" w:cs="Times New Roman"/>
          <w:color w:val="auto"/>
          <w:szCs w:val="24"/>
        </w:rPr>
        <w:t xml:space="preserve"> more consumers thereby increasing its profit margins. Moreover, Walmart satisfies its </w:t>
      </w:r>
      <w:r w:rsidR="00D6365F" w:rsidRPr="00187F53">
        <w:rPr>
          <w:rFonts w:eastAsia="Calibri" w:cs="Times New Roman"/>
          <w:color w:val="auto"/>
          <w:szCs w:val="24"/>
        </w:rPr>
        <w:t>consumers’</w:t>
      </w:r>
      <w:r w:rsidRPr="00187F53">
        <w:rPr>
          <w:rFonts w:eastAsia="Calibri" w:cs="Times New Roman"/>
          <w:color w:val="auto"/>
          <w:szCs w:val="24"/>
        </w:rPr>
        <w:t xml:space="preserve"> needs by providing them with a variety of products thus </w:t>
      </w:r>
      <w:r w:rsidR="00D6365F" w:rsidRPr="00187F53">
        <w:rPr>
          <w:rFonts w:eastAsia="Calibri" w:cs="Times New Roman"/>
          <w:color w:val="auto"/>
          <w:szCs w:val="24"/>
        </w:rPr>
        <w:t>reducing</w:t>
      </w:r>
      <w:r w:rsidRPr="00187F53">
        <w:rPr>
          <w:rFonts w:eastAsia="Calibri" w:cs="Times New Roman"/>
          <w:color w:val="auto"/>
          <w:szCs w:val="24"/>
        </w:rPr>
        <w:t xml:space="preserve"> its risks of customer turnover. It is therefore well positioned and has the capacity of </w:t>
      </w:r>
      <w:r w:rsidR="00D6365F" w:rsidRPr="00187F53">
        <w:rPr>
          <w:rFonts w:eastAsia="Calibri" w:cs="Times New Roman"/>
          <w:color w:val="auto"/>
          <w:szCs w:val="24"/>
        </w:rPr>
        <w:t>controlling</w:t>
      </w:r>
      <w:r w:rsidRPr="00187F53">
        <w:rPr>
          <w:rFonts w:eastAsia="Calibri" w:cs="Times New Roman"/>
          <w:color w:val="auto"/>
          <w:szCs w:val="24"/>
        </w:rPr>
        <w:t xml:space="preserve"> the market share thus explaining the </w:t>
      </w:r>
      <w:r w:rsidR="00D6365F" w:rsidRPr="00187F53">
        <w:rPr>
          <w:rFonts w:eastAsia="Calibri" w:cs="Times New Roman"/>
          <w:color w:val="auto"/>
          <w:szCs w:val="24"/>
        </w:rPr>
        <w:t>success</w:t>
      </w:r>
      <w:r w:rsidRPr="00187F53">
        <w:rPr>
          <w:rFonts w:eastAsia="Calibri" w:cs="Times New Roman"/>
          <w:color w:val="auto"/>
          <w:szCs w:val="24"/>
        </w:rPr>
        <w:t xml:space="preserve"> with which it expands to global </w:t>
      </w:r>
      <w:r w:rsidR="00D6365F" w:rsidRPr="00187F53">
        <w:rPr>
          <w:rFonts w:eastAsia="Calibri" w:cs="Times New Roman"/>
          <w:color w:val="auto"/>
          <w:szCs w:val="24"/>
        </w:rPr>
        <w:t>markets</w:t>
      </w:r>
      <w:r w:rsidRPr="00187F53">
        <w:rPr>
          <w:rFonts w:eastAsia="Calibri" w:cs="Times New Roman"/>
          <w:color w:val="auto"/>
          <w:szCs w:val="24"/>
        </w:rPr>
        <w:t xml:space="preserve">. </w:t>
      </w:r>
    </w:p>
    <w:p w14:paraId="280CF3BE" w14:textId="77777777" w:rsidR="00D6365F" w:rsidRPr="00187F53" w:rsidRDefault="00D6365F" w:rsidP="00D6365F">
      <w:pPr>
        <w:rPr>
          <w:rFonts w:eastAsia="Calibri" w:cs="Times New Roman"/>
          <w:color w:val="auto"/>
          <w:szCs w:val="24"/>
        </w:rPr>
      </w:pPr>
    </w:p>
    <w:p w14:paraId="29F8EB30" w14:textId="77777777" w:rsidR="00D6365F" w:rsidRPr="00187F53" w:rsidRDefault="00D6365F">
      <w:pPr>
        <w:rPr>
          <w:rFonts w:eastAsiaTheme="majorEastAsia" w:cs="Times New Roman"/>
          <w:b/>
          <w:szCs w:val="24"/>
          <w:lang w:val="en-US"/>
        </w:rPr>
      </w:pPr>
      <w:r w:rsidRPr="00187F53">
        <w:rPr>
          <w:rFonts w:cs="Times New Roman"/>
          <w:b/>
          <w:szCs w:val="24"/>
        </w:rPr>
        <w:br w:type="page"/>
      </w:r>
    </w:p>
    <w:p w14:paraId="0E98EE58" w14:textId="54CF2630" w:rsidR="00D6365F" w:rsidRPr="00187F53" w:rsidRDefault="00D6365F" w:rsidP="00D6365F">
      <w:pPr>
        <w:pStyle w:val="Heading1"/>
        <w:jc w:val="center"/>
        <w:rPr>
          <w:rFonts w:ascii="Times New Roman" w:hAnsi="Times New Roman" w:cs="Times New Roman"/>
          <w:b/>
          <w:color w:val="000000" w:themeColor="text1"/>
          <w:sz w:val="24"/>
          <w:szCs w:val="24"/>
        </w:rPr>
      </w:pPr>
      <w:r w:rsidRPr="00187F53">
        <w:rPr>
          <w:rFonts w:ascii="Times New Roman" w:hAnsi="Times New Roman" w:cs="Times New Roman"/>
          <w:b/>
          <w:color w:val="000000" w:themeColor="text1"/>
          <w:sz w:val="24"/>
          <w:szCs w:val="24"/>
        </w:rPr>
        <w:lastRenderedPageBreak/>
        <w:t>Reference</w:t>
      </w:r>
    </w:p>
    <w:p w14:paraId="1BFC692F" w14:textId="77777777" w:rsidR="00D6365F" w:rsidRPr="00187F53" w:rsidRDefault="00D6365F" w:rsidP="00D6365F">
      <w:pPr>
        <w:ind w:left="720" w:hanging="720"/>
        <w:rPr>
          <w:rFonts w:cs="Times New Roman"/>
          <w:szCs w:val="24"/>
          <w:lang w:val="en-US"/>
        </w:rPr>
      </w:pPr>
      <w:r w:rsidRPr="00187F53">
        <w:rPr>
          <w:rFonts w:cs="Times New Roman"/>
          <w:szCs w:val="24"/>
          <w:lang w:val="en-US"/>
        </w:rPr>
        <w:t>Jurevicius, O., (2013). SWOT analysis of Walmart. Retrieved from, http://www.strategicmanagementinsight.com/swot-analyses/walmart-swot-analysis.html</w:t>
      </w:r>
    </w:p>
    <w:p w14:paraId="3D5BE0EE" w14:textId="77777777" w:rsidR="00D6365F" w:rsidRPr="00187F53" w:rsidRDefault="00D6365F" w:rsidP="00D6365F">
      <w:pPr>
        <w:ind w:left="720" w:hanging="720"/>
        <w:rPr>
          <w:rFonts w:cs="Times New Roman"/>
          <w:szCs w:val="24"/>
          <w:lang w:val="en-US"/>
        </w:rPr>
      </w:pPr>
      <w:r w:rsidRPr="00187F53">
        <w:rPr>
          <w:rFonts w:cs="Times New Roman"/>
          <w:szCs w:val="24"/>
          <w:lang w:val="en-US"/>
        </w:rPr>
        <w:t>Our story. (2017). Retrieved from https://corporate.walmart.com/our-story/our-history</w:t>
      </w:r>
    </w:p>
    <w:p w14:paraId="08D0CE6D" w14:textId="34176223" w:rsidR="00D6365F" w:rsidRPr="00187F53" w:rsidRDefault="00D6365F" w:rsidP="00D6365F">
      <w:pPr>
        <w:ind w:left="720" w:hanging="720"/>
        <w:rPr>
          <w:rFonts w:cs="Times New Roman"/>
          <w:szCs w:val="24"/>
          <w:lang w:val="en-US"/>
        </w:rPr>
      </w:pPr>
      <w:r w:rsidRPr="00187F53">
        <w:rPr>
          <w:rFonts w:cs="Times New Roman"/>
          <w:szCs w:val="24"/>
          <w:lang w:val="en-US"/>
        </w:rPr>
        <w:t>Stone, B., 2013. Wal-Mart: Future Looks Bright. Retrieved from, http://seekingalpha.com/article/1874691-wal-mart-future-looks-bright</w:t>
      </w:r>
    </w:p>
    <w:p w14:paraId="4D8BD568" w14:textId="77777777" w:rsidR="00D6365F" w:rsidRPr="00187F53" w:rsidRDefault="00D6365F" w:rsidP="00D6365F">
      <w:pPr>
        <w:ind w:left="720" w:hanging="720"/>
        <w:rPr>
          <w:rFonts w:cs="Times New Roman"/>
          <w:szCs w:val="24"/>
          <w:lang w:val="en-US"/>
        </w:rPr>
      </w:pPr>
      <w:r w:rsidRPr="00187F53">
        <w:rPr>
          <w:rFonts w:cs="Times New Roman"/>
          <w:szCs w:val="24"/>
          <w:lang w:val="en-US"/>
        </w:rPr>
        <w:t xml:space="preserve">Walmart, (2019). Our Story. Retrieved from, http://corporate.walmart.com/our-story/ </w:t>
      </w:r>
    </w:p>
    <w:p w14:paraId="0886DE43" w14:textId="77777777" w:rsidR="00D6365F" w:rsidRPr="00187F53" w:rsidRDefault="00D6365F" w:rsidP="00D6365F">
      <w:pPr>
        <w:ind w:left="720" w:hanging="720"/>
        <w:rPr>
          <w:rFonts w:cs="Times New Roman"/>
          <w:szCs w:val="24"/>
          <w:lang w:val="en-US"/>
        </w:rPr>
      </w:pPr>
      <w:r w:rsidRPr="00187F53">
        <w:rPr>
          <w:rFonts w:cs="Times New Roman"/>
          <w:szCs w:val="24"/>
          <w:lang w:val="en-US"/>
        </w:rPr>
        <w:t>Walmart, (2019). Walmart announces FY2013 global capital expenditure program of $13 to $14 billion; Company sets five-year commitment for greater operating expense leverage. Retrieved from http://news.walmart.com/news-archive/investors/walmart-announces-fy2013-global-capital-expenditure-program-of-13-to-14-billion-company-sets-five-year-commitment-for-greater-operating-expense-leverage-1616558</w:t>
      </w:r>
    </w:p>
    <w:p w14:paraId="13EF7FB7" w14:textId="77777777" w:rsidR="00D6365F" w:rsidRPr="00187F53" w:rsidRDefault="00D6365F" w:rsidP="00D6365F">
      <w:pPr>
        <w:ind w:left="720" w:hanging="720"/>
        <w:rPr>
          <w:rFonts w:cs="Times New Roman"/>
          <w:szCs w:val="24"/>
          <w:lang w:val="en-US"/>
        </w:rPr>
      </w:pPr>
    </w:p>
    <w:sectPr w:rsidR="00D6365F" w:rsidRPr="00187F53" w:rsidSect="007566EB">
      <w:headerReference w:type="default" r:id="rId19"/>
      <w:headerReference w:type="first" r:id="rId20"/>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65C7E" w14:textId="77777777" w:rsidR="00550447" w:rsidRDefault="00550447" w:rsidP="00A91240">
      <w:pPr>
        <w:spacing w:after="0" w:line="240" w:lineRule="auto"/>
      </w:pPr>
      <w:r>
        <w:separator/>
      </w:r>
    </w:p>
  </w:endnote>
  <w:endnote w:type="continuationSeparator" w:id="0">
    <w:p w14:paraId="71DB5E3B" w14:textId="77777777" w:rsidR="00550447" w:rsidRDefault="00550447" w:rsidP="00A91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E08B0" w14:textId="77777777" w:rsidR="00550447" w:rsidRDefault="00550447" w:rsidP="00A91240">
      <w:pPr>
        <w:spacing w:after="0" w:line="240" w:lineRule="auto"/>
      </w:pPr>
      <w:r>
        <w:separator/>
      </w:r>
    </w:p>
  </w:footnote>
  <w:footnote w:type="continuationSeparator" w:id="0">
    <w:p w14:paraId="4E6CA0F7" w14:textId="77777777" w:rsidR="00550447" w:rsidRDefault="00550447" w:rsidP="00A91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493DD" w14:textId="35A1F7AF" w:rsidR="00C57973" w:rsidRPr="00947182" w:rsidRDefault="005D4011" w:rsidP="00EC23F2">
    <w:pPr>
      <w:pStyle w:val="Header"/>
      <w:jc w:val="right"/>
      <w:rPr>
        <w:lang w:val="en-US" w:eastAsia="zh-CN"/>
      </w:rPr>
    </w:pPr>
    <w:r>
      <w:rPr>
        <w:lang w:val="en-US" w:eastAsia="zh-CN"/>
      </w:rPr>
      <w:t xml:space="preserve">WALMART </w:t>
    </w:r>
    <w:r w:rsidR="00CF510F">
      <w:rPr>
        <w:lang w:val="en-US" w:eastAsia="zh-CN"/>
      </w:rPr>
      <w:t xml:space="preserve">INVESTMENT ANALYSIS </w:t>
    </w:r>
    <w:r w:rsidR="00151327">
      <w:tab/>
    </w:r>
    <w:r w:rsidR="00C57973">
      <w:tab/>
    </w:r>
    <w:r w:rsidR="00C57973">
      <w:fldChar w:fldCharType="begin"/>
    </w:r>
    <w:r w:rsidR="00C57973">
      <w:instrText xml:space="preserve"> PAGE   \* MERGEFORMAT </w:instrText>
    </w:r>
    <w:r w:rsidR="00C57973">
      <w:fldChar w:fldCharType="separate"/>
    </w:r>
    <w:r w:rsidR="006F1982">
      <w:rPr>
        <w:noProof/>
      </w:rPr>
      <w:t>3</w:t>
    </w:r>
    <w:r w:rsidR="00C57973">
      <w:rPr>
        <w:noProof/>
      </w:rPr>
      <w:fldChar w:fldCharType="end"/>
    </w:r>
  </w:p>
  <w:p w14:paraId="6B096FAE" w14:textId="77777777" w:rsidR="00A91240" w:rsidRDefault="00A91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C84A6" w14:textId="50A7ED19" w:rsidR="003F7979" w:rsidRPr="00F60F56" w:rsidRDefault="00577B89" w:rsidP="003E5A20">
    <w:pPr>
      <w:tabs>
        <w:tab w:val="right" w:pos="9360"/>
      </w:tabs>
      <w:jc w:val="right"/>
      <w:rPr>
        <w:rFonts w:eastAsia="Times New Roman" w:cs="Times New Roman"/>
        <w:color w:val="auto"/>
        <w:szCs w:val="24"/>
        <w:lang w:val="en-US"/>
      </w:rPr>
    </w:pPr>
    <w:r>
      <w:rPr>
        <w:lang w:val="en-US"/>
      </w:rPr>
      <w:t>Running head</w:t>
    </w:r>
    <w:r w:rsidR="00EC23F2">
      <w:rPr>
        <w:lang w:val="en-US"/>
      </w:rPr>
      <w:t xml:space="preserve">: </w:t>
    </w:r>
    <w:r w:rsidR="003E5A20">
      <w:rPr>
        <w:lang w:val="en-US"/>
      </w:rPr>
      <w:t xml:space="preserve">WALMART </w:t>
    </w:r>
    <w:r w:rsidR="003E5A20">
      <w:rPr>
        <w:rFonts w:eastAsia="Times New Roman" w:cs="Times New Roman"/>
        <w:color w:val="auto"/>
        <w:szCs w:val="24"/>
        <w:lang w:val="en-US"/>
      </w:rPr>
      <w:t>INVESTMENT ANALYSIS                                                             1</w:t>
    </w:r>
    <w:r w:rsidR="00BB706E">
      <w:rPr>
        <w:rFonts w:eastAsia="Times New Roman" w:cs="Times New Roman"/>
        <w:color w:val="auto"/>
        <w:szCs w:val="24"/>
        <w:lang w:val="en-US"/>
      </w:rPr>
      <w:tab/>
    </w:r>
  </w:p>
  <w:p w14:paraId="171446EA" w14:textId="2EC59E57" w:rsidR="00300003" w:rsidRPr="00300003" w:rsidRDefault="00300003" w:rsidP="00577B89">
    <w:pPr>
      <w:pStyle w:val="Header"/>
      <w:tabs>
        <w:tab w:val="clear" w:pos="468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25C84"/>
    <w:multiLevelType w:val="hybridMultilevel"/>
    <w:tmpl w:val="DFFECA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9A6BB7"/>
    <w:multiLevelType w:val="hybridMultilevel"/>
    <w:tmpl w:val="B0A6822C"/>
    <w:lvl w:ilvl="0" w:tplc="73E48C7A">
      <w:start w:val="1"/>
      <w:numFmt w:val="upperLetter"/>
      <w:lvlText w:val="%1."/>
      <w:lvlJc w:val="left"/>
      <w:pPr>
        <w:ind w:left="1069" w:hanging="360"/>
      </w:pPr>
      <w:rPr>
        <w:rFonts w:hint="default"/>
      </w:rPr>
    </w:lvl>
    <w:lvl w:ilvl="1" w:tplc="04090019" w:tentative="1">
      <w:start w:val="1"/>
      <w:numFmt w:val="lowerLetter"/>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lowerLetter"/>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lowerLetter"/>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AFA4F79"/>
    <w:multiLevelType w:val="hybridMultilevel"/>
    <w:tmpl w:val="0EEA8AAA"/>
    <w:lvl w:ilvl="0" w:tplc="B98265FC">
      <w:start w:val="1"/>
      <w:numFmt w:val="decimal"/>
      <w:lvlText w:val="%1."/>
      <w:lvlJc w:val="left"/>
      <w:pPr>
        <w:ind w:left="2160" w:hanging="360"/>
      </w:pPr>
      <w:rPr>
        <w:rFonts w:hint="default"/>
      </w:rPr>
    </w:lvl>
    <w:lvl w:ilvl="1" w:tplc="04090019" w:tentative="1">
      <w:start w:val="1"/>
      <w:numFmt w:val="lowerLetter"/>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lowerLetter"/>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lowerLetter"/>
      <w:lvlText w:val="%8)"/>
      <w:lvlJc w:val="left"/>
      <w:pPr>
        <w:ind w:left="5640" w:hanging="480"/>
      </w:pPr>
    </w:lvl>
    <w:lvl w:ilvl="8" w:tplc="0409001B" w:tentative="1">
      <w:start w:val="1"/>
      <w:numFmt w:val="lowerRoman"/>
      <w:lvlText w:val="%9."/>
      <w:lvlJc w:val="right"/>
      <w:pPr>
        <w:ind w:left="6120" w:hanging="480"/>
      </w:pPr>
    </w:lvl>
  </w:abstractNum>
  <w:abstractNum w:abstractNumId="3" w15:restartNumberingAfterBreak="0">
    <w:nsid w:val="10D03CF2"/>
    <w:multiLevelType w:val="hybridMultilevel"/>
    <w:tmpl w:val="ABE60EC6"/>
    <w:lvl w:ilvl="0" w:tplc="3356B7C4">
      <w:start w:val="1"/>
      <w:numFmt w:val="bullet"/>
      <w:lvlText w:val=""/>
      <w:lvlJc w:val="left"/>
      <w:pPr>
        <w:ind w:left="720" w:hanging="360"/>
      </w:pPr>
      <w:rPr>
        <w:rFonts w:ascii="Symbol" w:hAnsi="Symbol" w:hint="default"/>
      </w:rPr>
    </w:lvl>
    <w:lvl w:ilvl="1" w:tplc="7474F202">
      <w:start w:val="1"/>
      <w:numFmt w:val="bullet"/>
      <w:lvlText w:val="o"/>
      <w:lvlJc w:val="left"/>
      <w:pPr>
        <w:ind w:left="1440" w:hanging="360"/>
      </w:pPr>
      <w:rPr>
        <w:rFonts w:ascii="Courier New" w:hAnsi="Courier New" w:hint="default"/>
      </w:rPr>
    </w:lvl>
    <w:lvl w:ilvl="2" w:tplc="FC3AF684">
      <w:start w:val="1"/>
      <w:numFmt w:val="bullet"/>
      <w:lvlText w:val=""/>
      <w:lvlJc w:val="left"/>
      <w:pPr>
        <w:ind w:left="2160" w:hanging="360"/>
      </w:pPr>
      <w:rPr>
        <w:rFonts w:ascii="Wingdings" w:hAnsi="Wingdings" w:hint="default"/>
      </w:rPr>
    </w:lvl>
    <w:lvl w:ilvl="3" w:tplc="E368AD22">
      <w:start w:val="1"/>
      <w:numFmt w:val="bullet"/>
      <w:lvlText w:val=""/>
      <w:lvlJc w:val="left"/>
      <w:pPr>
        <w:ind w:left="2880" w:hanging="360"/>
      </w:pPr>
      <w:rPr>
        <w:rFonts w:ascii="Symbol" w:hAnsi="Symbol" w:hint="default"/>
      </w:rPr>
    </w:lvl>
    <w:lvl w:ilvl="4" w:tplc="7C2660F6">
      <w:start w:val="1"/>
      <w:numFmt w:val="bullet"/>
      <w:lvlText w:val="o"/>
      <w:lvlJc w:val="left"/>
      <w:pPr>
        <w:ind w:left="3600" w:hanging="360"/>
      </w:pPr>
      <w:rPr>
        <w:rFonts w:ascii="Courier New" w:hAnsi="Courier New" w:hint="default"/>
      </w:rPr>
    </w:lvl>
    <w:lvl w:ilvl="5" w:tplc="11BA4D4C">
      <w:start w:val="1"/>
      <w:numFmt w:val="bullet"/>
      <w:lvlText w:val=""/>
      <w:lvlJc w:val="left"/>
      <w:pPr>
        <w:ind w:left="4320" w:hanging="360"/>
      </w:pPr>
      <w:rPr>
        <w:rFonts w:ascii="Wingdings" w:hAnsi="Wingdings" w:hint="default"/>
      </w:rPr>
    </w:lvl>
    <w:lvl w:ilvl="6" w:tplc="E6A03108">
      <w:start w:val="1"/>
      <w:numFmt w:val="bullet"/>
      <w:lvlText w:val=""/>
      <w:lvlJc w:val="left"/>
      <w:pPr>
        <w:ind w:left="5040" w:hanging="360"/>
      </w:pPr>
      <w:rPr>
        <w:rFonts w:ascii="Symbol" w:hAnsi="Symbol" w:hint="default"/>
      </w:rPr>
    </w:lvl>
    <w:lvl w:ilvl="7" w:tplc="51FA3558">
      <w:start w:val="1"/>
      <w:numFmt w:val="bullet"/>
      <w:lvlText w:val="o"/>
      <w:lvlJc w:val="left"/>
      <w:pPr>
        <w:ind w:left="5760" w:hanging="360"/>
      </w:pPr>
      <w:rPr>
        <w:rFonts w:ascii="Courier New" w:hAnsi="Courier New" w:hint="default"/>
      </w:rPr>
    </w:lvl>
    <w:lvl w:ilvl="8" w:tplc="EE9EC3BA">
      <w:start w:val="1"/>
      <w:numFmt w:val="bullet"/>
      <w:lvlText w:val=""/>
      <w:lvlJc w:val="left"/>
      <w:pPr>
        <w:ind w:left="6480" w:hanging="360"/>
      </w:pPr>
      <w:rPr>
        <w:rFonts w:ascii="Wingdings" w:hAnsi="Wingdings" w:hint="default"/>
      </w:rPr>
    </w:lvl>
  </w:abstractNum>
  <w:abstractNum w:abstractNumId="4" w15:restartNumberingAfterBreak="0">
    <w:nsid w:val="11A636CC"/>
    <w:multiLevelType w:val="hybridMultilevel"/>
    <w:tmpl w:val="C67061D4"/>
    <w:lvl w:ilvl="0" w:tplc="9428515A">
      <w:start w:val="1"/>
      <w:numFmt w:val="decimal"/>
      <w:lvlText w:val="%1."/>
      <w:lvlJc w:val="left"/>
      <w:pPr>
        <w:ind w:left="720" w:hanging="360"/>
      </w:pPr>
    </w:lvl>
    <w:lvl w:ilvl="1" w:tplc="6FAC95A4">
      <w:start w:val="1"/>
      <w:numFmt w:val="lowerLetter"/>
      <w:lvlText w:val="%2."/>
      <w:lvlJc w:val="left"/>
      <w:pPr>
        <w:ind w:left="1440" w:hanging="360"/>
      </w:pPr>
    </w:lvl>
    <w:lvl w:ilvl="2" w:tplc="179E7FDA">
      <w:start w:val="1"/>
      <w:numFmt w:val="lowerRoman"/>
      <w:lvlText w:val="%3."/>
      <w:lvlJc w:val="right"/>
      <w:pPr>
        <w:ind w:left="2160" w:hanging="180"/>
      </w:pPr>
    </w:lvl>
    <w:lvl w:ilvl="3" w:tplc="581EE88E">
      <w:start w:val="1"/>
      <w:numFmt w:val="decimal"/>
      <w:lvlText w:val="%4."/>
      <w:lvlJc w:val="left"/>
      <w:pPr>
        <w:ind w:left="2880" w:hanging="360"/>
      </w:pPr>
    </w:lvl>
    <w:lvl w:ilvl="4" w:tplc="47AAD51E">
      <w:start w:val="1"/>
      <w:numFmt w:val="lowerLetter"/>
      <w:lvlText w:val="%5."/>
      <w:lvlJc w:val="left"/>
      <w:pPr>
        <w:ind w:left="3600" w:hanging="360"/>
      </w:pPr>
    </w:lvl>
    <w:lvl w:ilvl="5" w:tplc="8EB2C378">
      <w:start w:val="1"/>
      <w:numFmt w:val="lowerRoman"/>
      <w:lvlText w:val="%6."/>
      <w:lvlJc w:val="right"/>
      <w:pPr>
        <w:ind w:left="4320" w:hanging="180"/>
      </w:pPr>
    </w:lvl>
    <w:lvl w:ilvl="6" w:tplc="615A34F0">
      <w:start w:val="1"/>
      <w:numFmt w:val="decimal"/>
      <w:lvlText w:val="%7."/>
      <w:lvlJc w:val="left"/>
      <w:pPr>
        <w:ind w:left="5040" w:hanging="360"/>
      </w:pPr>
    </w:lvl>
    <w:lvl w:ilvl="7" w:tplc="2B305114">
      <w:start w:val="1"/>
      <w:numFmt w:val="lowerLetter"/>
      <w:lvlText w:val="%8."/>
      <w:lvlJc w:val="left"/>
      <w:pPr>
        <w:ind w:left="5760" w:hanging="360"/>
      </w:pPr>
    </w:lvl>
    <w:lvl w:ilvl="8" w:tplc="E6607C40">
      <w:start w:val="1"/>
      <w:numFmt w:val="lowerRoman"/>
      <w:lvlText w:val="%9."/>
      <w:lvlJc w:val="right"/>
      <w:pPr>
        <w:ind w:left="6480" w:hanging="180"/>
      </w:pPr>
    </w:lvl>
  </w:abstractNum>
  <w:abstractNum w:abstractNumId="5" w15:restartNumberingAfterBreak="0">
    <w:nsid w:val="14133EA0"/>
    <w:multiLevelType w:val="hybridMultilevel"/>
    <w:tmpl w:val="11F65916"/>
    <w:lvl w:ilvl="0" w:tplc="89AE63B2">
      <w:start w:val="1"/>
      <w:numFmt w:val="lowerRoman"/>
      <w:lvlText w:val="%1."/>
      <w:lvlJc w:val="left"/>
      <w:pPr>
        <w:ind w:left="1440" w:hanging="720"/>
      </w:pPr>
      <w:rPr>
        <w:rFonts w:hint="default"/>
      </w:rPr>
    </w:lvl>
    <w:lvl w:ilvl="1" w:tplc="04090019" w:tentative="1">
      <w:start w:val="1"/>
      <w:numFmt w:val="lowerLetter"/>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lowerLetter"/>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lowerLetter"/>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14C151D1"/>
    <w:multiLevelType w:val="hybridMultilevel"/>
    <w:tmpl w:val="03CE6806"/>
    <w:lvl w:ilvl="0" w:tplc="41E45B68">
      <w:start w:val="1"/>
      <w:numFmt w:val="upperLetter"/>
      <w:lvlText w:val="%1."/>
      <w:lvlJc w:val="left"/>
      <w:pPr>
        <w:ind w:left="1080" w:hanging="360"/>
      </w:pPr>
      <w:rPr>
        <w:rFonts w:hint="default"/>
      </w:rPr>
    </w:lvl>
    <w:lvl w:ilvl="1" w:tplc="04090019" w:tentative="1">
      <w:start w:val="1"/>
      <w:numFmt w:val="lowerLetter"/>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lowerLetter"/>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lowerLetter"/>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18CF6522"/>
    <w:multiLevelType w:val="hybridMultilevel"/>
    <w:tmpl w:val="A69C5802"/>
    <w:lvl w:ilvl="0" w:tplc="52587570">
      <w:start w:val="1"/>
      <w:numFmt w:val="upperLetter"/>
      <w:lvlText w:val="%1."/>
      <w:lvlJc w:val="left"/>
      <w:pPr>
        <w:ind w:left="1800" w:hanging="360"/>
      </w:pPr>
      <w:rPr>
        <w:rFonts w:hint="default"/>
      </w:rPr>
    </w:lvl>
    <w:lvl w:ilvl="1" w:tplc="04090019" w:tentative="1">
      <w:start w:val="1"/>
      <w:numFmt w:val="lowerLetter"/>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lowerLetter"/>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lowerLetter"/>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19630DD4"/>
    <w:multiLevelType w:val="hybridMultilevel"/>
    <w:tmpl w:val="F3B86C1A"/>
    <w:lvl w:ilvl="0" w:tplc="0BC26220">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9" w15:restartNumberingAfterBreak="0">
    <w:nsid w:val="1A3E04C5"/>
    <w:multiLevelType w:val="hybridMultilevel"/>
    <w:tmpl w:val="A65CBA72"/>
    <w:lvl w:ilvl="0" w:tplc="16200DB2">
      <w:start w:val="1"/>
      <w:numFmt w:val="upperRoman"/>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C22EDC"/>
    <w:multiLevelType w:val="hybridMultilevel"/>
    <w:tmpl w:val="20B8B162"/>
    <w:lvl w:ilvl="0" w:tplc="89DC4226">
      <w:start w:val="1"/>
      <w:numFmt w:val="upperRoman"/>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1E2D49"/>
    <w:multiLevelType w:val="hybridMultilevel"/>
    <w:tmpl w:val="099615F6"/>
    <w:lvl w:ilvl="0" w:tplc="C9823060">
      <w:start w:val="1"/>
      <w:numFmt w:val="bullet"/>
      <w:lvlText w:val=""/>
      <w:lvlJc w:val="left"/>
      <w:pPr>
        <w:ind w:left="720" w:hanging="360"/>
      </w:pPr>
      <w:rPr>
        <w:rFonts w:ascii="Symbol" w:hAnsi="Symbol" w:hint="default"/>
      </w:rPr>
    </w:lvl>
    <w:lvl w:ilvl="1" w:tplc="39D64AB2">
      <w:start w:val="1"/>
      <w:numFmt w:val="bullet"/>
      <w:lvlText w:val="o"/>
      <w:lvlJc w:val="left"/>
      <w:pPr>
        <w:ind w:left="1440" w:hanging="360"/>
      </w:pPr>
      <w:rPr>
        <w:rFonts w:ascii="Courier New" w:hAnsi="Courier New" w:hint="default"/>
      </w:rPr>
    </w:lvl>
    <w:lvl w:ilvl="2" w:tplc="1A0E064C">
      <w:start w:val="1"/>
      <w:numFmt w:val="bullet"/>
      <w:lvlText w:val=""/>
      <w:lvlJc w:val="left"/>
      <w:pPr>
        <w:ind w:left="2160" w:hanging="360"/>
      </w:pPr>
      <w:rPr>
        <w:rFonts w:ascii="Wingdings" w:hAnsi="Wingdings" w:hint="default"/>
      </w:rPr>
    </w:lvl>
    <w:lvl w:ilvl="3" w:tplc="00A89716">
      <w:start w:val="1"/>
      <w:numFmt w:val="bullet"/>
      <w:lvlText w:val=""/>
      <w:lvlJc w:val="left"/>
      <w:pPr>
        <w:ind w:left="2880" w:hanging="360"/>
      </w:pPr>
      <w:rPr>
        <w:rFonts w:ascii="Symbol" w:hAnsi="Symbol" w:hint="default"/>
      </w:rPr>
    </w:lvl>
    <w:lvl w:ilvl="4" w:tplc="99A4960C">
      <w:start w:val="1"/>
      <w:numFmt w:val="bullet"/>
      <w:lvlText w:val="o"/>
      <w:lvlJc w:val="left"/>
      <w:pPr>
        <w:ind w:left="3600" w:hanging="360"/>
      </w:pPr>
      <w:rPr>
        <w:rFonts w:ascii="Courier New" w:hAnsi="Courier New" w:hint="default"/>
      </w:rPr>
    </w:lvl>
    <w:lvl w:ilvl="5" w:tplc="DBC2587A">
      <w:start w:val="1"/>
      <w:numFmt w:val="bullet"/>
      <w:lvlText w:val=""/>
      <w:lvlJc w:val="left"/>
      <w:pPr>
        <w:ind w:left="4320" w:hanging="360"/>
      </w:pPr>
      <w:rPr>
        <w:rFonts w:ascii="Wingdings" w:hAnsi="Wingdings" w:hint="default"/>
      </w:rPr>
    </w:lvl>
    <w:lvl w:ilvl="6" w:tplc="A4FAA9F2">
      <w:start w:val="1"/>
      <w:numFmt w:val="bullet"/>
      <w:lvlText w:val=""/>
      <w:lvlJc w:val="left"/>
      <w:pPr>
        <w:ind w:left="5040" w:hanging="360"/>
      </w:pPr>
      <w:rPr>
        <w:rFonts w:ascii="Symbol" w:hAnsi="Symbol" w:hint="default"/>
      </w:rPr>
    </w:lvl>
    <w:lvl w:ilvl="7" w:tplc="557A8728">
      <w:start w:val="1"/>
      <w:numFmt w:val="bullet"/>
      <w:lvlText w:val="o"/>
      <w:lvlJc w:val="left"/>
      <w:pPr>
        <w:ind w:left="5760" w:hanging="360"/>
      </w:pPr>
      <w:rPr>
        <w:rFonts w:ascii="Courier New" w:hAnsi="Courier New" w:hint="default"/>
      </w:rPr>
    </w:lvl>
    <w:lvl w:ilvl="8" w:tplc="757C8E72">
      <w:start w:val="1"/>
      <w:numFmt w:val="bullet"/>
      <w:lvlText w:val=""/>
      <w:lvlJc w:val="left"/>
      <w:pPr>
        <w:ind w:left="6480" w:hanging="360"/>
      </w:pPr>
      <w:rPr>
        <w:rFonts w:ascii="Wingdings" w:hAnsi="Wingdings" w:hint="default"/>
      </w:rPr>
    </w:lvl>
  </w:abstractNum>
  <w:abstractNum w:abstractNumId="12" w15:restartNumberingAfterBreak="0">
    <w:nsid w:val="22C359FE"/>
    <w:multiLevelType w:val="hybridMultilevel"/>
    <w:tmpl w:val="580892A4"/>
    <w:lvl w:ilvl="0" w:tplc="E348C3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46E4770"/>
    <w:multiLevelType w:val="hybridMultilevel"/>
    <w:tmpl w:val="A7DE7230"/>
    <w:lvl w:ilvl="0" w:tplc="2ED277AA">
      <w:start w:val="1"/>
      <w:numFmt w:val="bullet"/>
      <w:lvlText w:val=""/>
      <w:lvlJc w:val="left"/>
      <w:pPr>
        <w:ind w:left="720" w:hanging="360"/>
      </w:pPr>
      <w:rPr>
        <w:rFonts w:ascii="Symbol" w:hAnsi="Symbol" w:hint="default"/>
      </w:rPr>
    </w:lvl>
    <w:lvl w:ilvl="1" w:tplc="27DC9916">
      <w:start w:val="1"/>
      <w:numFmt w:val="bullet"/>
      <w:lvlText w:val="o"/>
      <w:lvlJc w:val="left"/>
      <w:pPr>
        <w:ind w:left="1440" w:hanging="360"/>
      </w:pPr>
      <w:rPr>
        <w:rFonts w:ascii="Courier New" w:hAnsi="Courier New" w:hint="default"/>
      </w:rPr>
    </w:lvl>
    <w:lvl w:ilvl="2" w:tplc="7EAE355E">
      <w:start w:val="1"/>
      <w:numFmt w:val="bullet"/>
      <w:lvlText w:val=""/>
      <w:lvlJc w:val="left"/>
      <w:pPr>
        <w:ind w:left="2160" w:hanging="360"/>
      </w:pPr>
      <w:rPr>
        <w:rFonts w:ascii="Wingdings" w:hAnsi="Wingdings" w:hint="default"/>
      </w:rPr>
    </w:lvl>
    <w:lvl w:ilvl="3" w:tplc="A31A995C">
      <w:start w:val="1"/>
      <w:numFmt w:val="bullet"/>
      <w:lvlText w:val=""/>
      <w:lvlJc w:val="left"/>
      <w:pPr>
        <w:ind w:left="2880" w:hanging="360"/>
      </w:pPr>
      <w:rPr>
        <w:rFonts w:ascii="Symbol" w:hAnsi="Symbol" w:hint="default"/>
      </w:rPr>
    </w:lvl>
    <w:lvl w:ilvl="4" w:tplc="C73A792E">
      <w:start w:val="1"/>
      <w:numFmt w:val="bullet"/>
      <w:lvlText w:val="o"/>
      <w:lvlJc w:val="left"/>
      <w:pPr>
        <w:ind w:left="3600" w:hanging="360"/>
      </w:pPr>
      <w:rPr>
        <w:rFonts w:ascii="Courier New" w:hAnsi="Courier New" w:hint="default"/>
      </w:rPr>
    </w:lvl>
    <w:lvl w:ilvl="5" w:tplc="73FC2D0C">
      <w:start w:val="1"/>
      <w:numFmt w:val="bullet"/>
      <w:lvlText w:val=""/>
      <w:lvlJc w:val="left"/>
      <w:pPr>
        <w:ind w:left="4320" w:hanging="360"/>
      </w:pPr>
      <w:rPr>
        <w:rFonts w:ascii="Wingdings" w:hAnsi="Wingdings" w:hint="default"/>
      </w:rPr>
    </w:lvl>
    <w:lvl w:ilvl="6" w:tplc="6BC2490A">
      <w:start w:val="1"/>
      <w:numFmt w:val="bullet"/>
      <w:lvlText w:val=""/>
      <w:lvlJc w:val="left"/>
      <w:pPr>
        <w:ind w:left="5040" w:hanging="360"/>
      </w:pPr>
      <w:rPr>
        <w:rFonts w:ascii="Symbol" w:hAnsi="Symbol" w:hint="default"/>
      </w:rPr>
    </w:lvl>
    <w:lvl w:ilvl="7" w:tplc="826007C8">
      <w:start w:val="1"/>
      <w:numFmt w:val="bullet"/>
      <w:lvlText w:val="o"/>
      <w:lvlJc w:val="left"/>
      <w:pPr>
        <w:ind w:left="5760" w:hanging="360"/>
      </w:pPr>
      <w:rPr>
        <w:rFonts w:ascii="Courier New" w:hAnsi="Courier New" w:hint="default"/>
      </w:rPr>
    </w:lvl>
    <w:lvl w:ilvl="8" w:tplc="D09C714A">
      <w:start w:val="1"/>
      <w:numFmt w:val="bullet"/>
      <w:lvlText w:val=""/>
      <w:lvlJc w:val="left"/>
      <w:pPr>
        <w:ind w:left="6480" w:hanging="360"/>
      </w:pPr>
      <w:rPr>
        <w:rFonts w:ascii="Wingdings" w:hAnsi="Wingdings" w:hint="default"/>
      </w:rPr>
    </w:lvl>
  </w:abstractNum>
  <w:abstractNum w:abstractNumId="14" w15:restartNumberingAfterBreak="0">
    <w:nsid w:val="25EA3077"/>
    <w:multiLevelType w:val="hybridMultilevel"/>
    <w:tmpl w:val="AC245034"/>
    <w:lvl w:ilvl="0" w:tplc="8154D7C8">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288352E9"/>
    <w:multiLevelType w:val="hybridMultilevel"/>
    <w:tmpl w:val="F0C69FA8"/>
    <w:lvl w:ilvl="0" w:tplc="719852FC">
      <w:start w:val="1"/>
      <w:numFmt w:val="bullet"/>
      <w:lvlText w:val=""/>
      <w:lvlJc w:val="left"/>
      <w:pPr>
        <w:ind w:left="720" w:hanging="360"/>
      </w:pPr>
      <w:rPr>
        <w:rFonts w:ascii="Wingdings" w:hAnsi="Wingdings" w:hint="default"/>
      </w:rPr>
    </w:lvl>
    <w:lvl w:ilvl="1" w:tplc="F0DCE360">
      <w:start w:val="1"/>
      <w:numFmt w:val="bullet"/>
      <w:lvlText w:val="o"/>
      <w:lvlJc w:val="left"/>
      <w:pPr>
        <w:ind w:left="1440" w:hanging="360"/>
      </w:pPr>
      <w:rPr>
        <w:rFonts w:ascii="Courier New" w:hAnsi="Courier New" w:hint="default"/>
      </w:rPr>
    </w:lvl>
    <w:lvl w:ilvl="2" w:tplc="5ED8169A">
      <w:start w:val="1"/>
      <w:numFmt w:val="bullet"/>
      <w:lvlText w:val=""/>
      <w:lvlJc w:val="left"/>
      <w:pPr>
        <w:ind w:left="2160" w:hanging="360"/>
      </w:pPr>
      <w:rPr>
        <w:rFonts w:ascii="Wingdings" w:hAnsi="Wingdings" w:hint="default"/>
      </w:rPr>
    </w:lvl>
    <w:lvl w:ilvl="3" w:tplc="5142E1A8">
      <w:start w:val="1"/>
      <w:numFmt w:val="bullet"/>
      <w:lvlText w:val=""/>
      <w:lvlJc w:val="left"/>
      <w:pPr>
        <w:ind w:left="2880" w:hanging="360"/>
      </w:pPr>
      <w:rPr>
        <w:rFonts w:ascii="Symbol" w:hAnsi="Symbol" w:hint="default"/>
      </w:rPr>
    </w:lvl>
    <w:lvl w:ilvl="4" w:tplc="8028025A">
      <w:start w:val="1"/>
      <w:numFmt w:val="bullet"/>
      <w:lvlText w:val="o"/>
      <w:lvlJc w:val="left"/>
      <w:pPr>
        <w:ind w:left="3600" w:hanging="360"/>
      </w:pPr>
      <w:rPr>
        <w:rFonts w:ascii="Courier New" w:hAnsi="Courier New" w:hint="default"/>
      </w:rPr>
    </w:lvl>
    <w:lvl w:ilvl="5" w:tplc="6F2EAF9E">
      <w:start w:val="1"/>
      <w:numFmt w:val="bullet"/>
      <w:lvlText w:val=""/>
      <w:lvlJc w:val="left"/>
      <w:pPr>
        <w:ind w:left="4320" w:hanging="360"/>
      </w:pPr>
      <w:rPr>
        <w:rFonts w:ascii="Wingdings" w:hAnsi="Wingdings" w:hint="default"/>
      </w:rPr>
    </w:lvl>
    <w:lvl w:ilvl="6" w:tplc="B6160CEC">
      <w:start w:val="1"/>
      <w:numFmt w:val="bullet"/>
      <w:lvlText w:val=""/>
      <w:lvlJc w:val="left"/>
      <w:pPr>
        <w:ind w:left="5040" w:hanging="360"/>
      </w:pPr>
      <w:rPr>
        <w:rFonts w:ascii="Symbol" w:hAnsi="Symbol" w:hint="default"/>
      </w:rPr>
    </w:lvl>
    <w:lvl w:ilvl="7" w:tplc="3F8680AA">
      <w:start w:val="1"/>
      <w:numFmt w:val="bullet"/>
      <w:lvlText w:val="o"/>
      <w:lvlJc w:val="left"/>
      <w:pPr>
        <w:ind w:left="5760" w:hanging="360"/>
      </w:pPr>
      <w:rPr>
        <w:rFonts w:ascii="Courier New" w:hAnsi="Courier New" w:hint="default"/>
      </w:rPr>
    </w:lvl>
    <w:lvl w:ilvl="8" w:tplc="83F24B78">
      <w:start w:val="1"/>
      <w:numFmt w:val="bullet"/>
      <w:lvlText w:val=""/>
      <w:lvlJc w:val="left"/>
      <w:pPr>
        <w:ind w:left="6480" w:hanging="360"/>
      </w:pPr>
      <w:rPr>
        <w:rFonts w:ascii="Wingdings" w:hAnsi="Wingdings" w:hint="default"/>
      </w:rPr>
    </w:lvl>
  </w:abstractNum>
  <w:abstractNum w:abstractNumId="16" w15:restartNumberingAfterBreak="0">
    <w:nsid w:val="29920D23"/>
    <w:multiLevelType w:val="hybridMultilevel"/>
    <w:tmpl w:val="71E03574"/>
    <w:lvl w:ilvl="0" w:tplc="5AAAC6DC">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7" w15:restartNumberingAfterBreak="0">
    <w:nsid w:val="3DFA71DF"/>
    <w:multiLevelType w:val="hybridMultilevel"/>
    <w:tmpl w:val="2C5AF3D0"/>
    <w:lvl w:ilvl="0" w:tplc="055863F8">
      <w:start w:val="1"/>
      <w:numFmt w:val="upperRoman"/>
      <w:lvlText w:val="%1."/>
      <w:lvlJc w:val="righ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F1C5826"/>
    <w:multiLevelType w:val="hybridMultilevel"/>
    <w:tmpl w:val="00D43758"/>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6737106"/>
    <w:multiLevelType w:val="hybridMultilevel"/>
    <w:tmpl w:val="76FC2778"/>
    <w:lvl w:ilvl="0" w:tplc="6CCAF186">
      <w:start w:val="1"/>
      <w:numFmt w:val="bullet"/>
      <w:lvlText w:val=""/>
      <w:lvlJc w:val="left"/>
      <w:pPr>
        <w:ind w:left="720" w:hanging="360"/>
      </w:pPr>
      <w:rPr>
        <w:rFonts w:ascii="Wingdings" w:hAnsi="Wingdings" w:hint="default"/>
      </w:rPr>
    </w:lvl>
    <w:lvl w:ilvl="1" w:tplc="41CA435C">
      <w:start w:val="1"/>
      <w:numFmt w:val="bullet"/>
      <w:lvlText w:val="o"/>
      <w:lvlJc w:val="left"/>
      <w:pPr>
        <w:ind w:left="1440" w:hanging="360"/>
      </w:pPr>
      <w:rPr>
        <w:rFonts w:ascii="Courier New" w:hAnsi="Courier New" w:hint="default"/>
      </w:rPr>
    </w:lvl>
    <w:lvl w:ilvl="2" w:tplc="A2B0C746">
      <w:start w:val="1"/>
      <w:numFmt w:val="bullet"/>
      <w:lvlText w:val=""/>
      <w:lvlJc w:val="left"/>
      <w:pPr>
        <w:ind w:left="2160" w:hanging="360"/>
      </w:pPr>
      <w:rPr>
        <w:rFonts w:ascii="Wingdings" w:hAnsi="Wingdings" w:hint="default"/>
      </w:rPr>
    </w:lvl>
    <w:lvl w:ilvl="3" w:tplc="4EDCB172">
      <w:start w:val="1"/>
      <w:numFmt w:val="bullet"/>
      <w:lvlText w:val=""/>
      <w:lvlJc w:val="left"/>
      <w:pPr>
        <w:ind w:left="2880" w:hanging="360"/>
      </w:pPr>
      <w:rPr>
        <w:rFonts w:ascii="Symbol" w:hAnsi="Symbol" w:hint="default"/>
      </w:rPr>
    </w:lvl>
    <w:lvl w:ilvl="4" w:tplc="D48467CC">
      <w:start w:val="1"/>
      <w:numFmt w:val="bullet"/>
      <w:lvlText w:val="o"/>
      <w:lvlJc w:val="left"/>
      <w:pPr>
        <w:ind w:left="3600" w:hanging="360"/>
      </w:pPr>
      <w:rPr>
        <w:rFonts w:ascii="Courier New" w:hAnsi="Courier New" w:hint="default"/>
      </w:rPr>
    </w:lvl>
    <w:lvl w:ilvl="5" w:tplc="9752CBF2">
      <w:start w:val="1"/>
      <w:numFmt w:val="bullet"/>
      <w:lvlText w:val=""/>
      <w:lvlJc w:val="left"/>
      <w:pPr>
        <w:ind w:left="4320" w:hanging="360"/>
      </w:pPr>
      <w:rPr>
        <w:rFonts w:ascii="Wingdings" w:hAnsi="Wingdings" w:hint="default"/>
      </w:rPr>
    </w:lvl>
    <w:lvl w:ilvl="6" w:tplc="AF32C02C">
      <w:start w:val="1"/>
      <w:numFmt w:val="bullet"/>
      <w:lvlText w:val=""/>
      <w:lvlJc w:val="left"/>
      <w:pPr>
        <w:ind w:left="5040" w:hanging="360"/>
      </w:pPr>
      <w:rPr>
        <w:rFonts w:ascii="Symbol" w:hAnsi="Symbol" w:hint="default"/>
      </w:rPr>
    </w:lvl>
    <w:lvl w:ilvl="7" w:tplc="D21E3E96">
      <w:start w:val="1"/>
      <w:numFmt w:val="bullet"/>
      <w:lvlText w:val="o"/>
      <w:lvlJc w:val="left"/>
      <w:pPr>
        <w:ind w:left="5760" w:hanging="360"/>
      </w:pPr>
      <w:rPr>
        <w:rFonts w:ascii="Courier New" w:hAnsi="Courier New" w:hint="default"/>
      </w:rPr>
    </w:lvl>
    <w:lvl w:ilvl="8" w:tplc="8A3A4ACE">
      <w:start w:val="1"/>
      <w:numFmt w:val="bullet"/>
      <w:lvlText w:val=""/>
      <w:lvlJc w:val="left"/>
      <w:pPr>
        <w:ind w:left="6480" w:hanging="360"/>
      </w:pPr>
      <w:rPr>
        <w:rFonts w:ascii="Wingdings" w:hAnsi="Wingdings" w:hint="default"/>
      </w:rPr>
    </w:lvl>
  </w:abstractNum>
  <w:abstractNum w:abstractNumId="20" w15:restartNumberingAfterBreak="0">
    <w:nsid w:val="47705AB6"/>
    <w:multiLevelType w:val="hybridMultilevel"/>
    <w:tmpl w:val="A830B588"/>
    <w:lvl w:ilvl="0" w:tplc="7B18E430">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AD337F9"/>
    <w:multiLevelType w:val="hybridMultilevel"/>
    <w:tmpl w:val="0EEA8AAA"/>
    <w:lvl w:ilvl="0" w:tplc="B98265FC">
      <w:start w:val="1"/>
      <w:numFmt w:val="decimal"/>
      <w:lvlText w:val="%1."/>
      <w:lvlJc w:val="left"/>
      <w:pPr>
        <w:ind w:left="2160" w:hanging="360"/>
      </w:pPr>
      <w:rPr>
        <w:rFonts w:hint="default"/>
      </w:rPr>
    </w:lvl>
    <w:lvl w:ilvl="1" w:tplc="04090019" w:tentative="1">
      <w:start w:val="1"/>
      <w:numFmt w:val="lowerLetter"/>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lowerLetter"/>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lowerLetter"/>
      <w:lvlText w:val="%8)"/>
      <w:lvlJc w:val="left"/>
      <w:pPr>
        <w:ind w:left="5640" w:hanging="480"/>
      </w:pPr>
    </w:lvl>
    <w:lvl w:ilvl="8" w:tplc="0409001B" w:tentative="1">
      <w:start w:val="1"/>
      <w:numFmt w:val="lowerRoman"/>
      <w:lvlText w:val="%9."/>
      <w:lvlJc w:val="right"/>
      <w:pPr>
        <w:ind w:left="6120" w:hanging="480"/>
      </w:pPr>
    </w:lvl>
  </w:abstractNum>
  <w:abstractNum w:abstractNumId="22" w15:restartNumberingAfterBreak="0">
    <w:nsid w:val="4BD02C5B"/>
    <w:multiLevelType w:val="hybridMultilevel"/>
    <w:tmpl w:val="963872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F564E71"/>
    <w:multiLevelType w:val="hybridMultilevel"/>
    <w:tmpl w:val="51769E80"/>
    <w:lvl w:ilvl="0" w:tplc="E6500738">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24" w15:restartNumberingAfterBreak="0">
    <w:nsid w:val="51DC2FA6"/>
    <w:multiLevelType w:val="hybridMultilevel"/>
    <w:tmpl w:val="4266A880"/>
    <w:lvl w:ilvl="0" w:tplc="1009000F">
      <w:start w:val="1"/>
      <w:numFmt w:val="decimal"/>
      <w:lvlText w:val="%1."/>
      <w:lvlJc w:val="left"/>
      <w:pPr>
        <w:ind w:left="1140" w:hanging="360"/>
      </w:pPr>
    </w:lvl>
    <w:lvl w:ilvl="1" w:tplc="10090019" w:tentative="1">
      <w:start w:val="1"/>
      <w:numFmt w:val="lowerLetter"/>
      <w:lvlText w:val="%2."/>
      <w:lvlJc w:val="left"/>
      <w:pPr>
        <w:ind w:left="1860" w:hanging="360"/>
      </w:pPr>
    </w:lvl>
    <w:lvl w:ilvl="2" w:tplc="1009001B" w:tentative="1">
      <w:start w:val="1"/>
      <w:numFmt w:val="lowerRoman"/>
      <w:lvlText w:val="%3."/>
      <w:lvlJc w:val="right"/>
      <w:pPr>
        <w:ind w:left="2580" w:hanging="180"/>
      </w:pPr>
    </w:lvl>
    <w:lvl w:ilvl="3" w:tplc="1009000F" w:tentative="1">
      <w:start w:val="1"/>
      <w:numFmt w:val="decimal"/>
      <w:lvlText w:val="%4."/>
      <w:lvlJc w:val="left"/>
      <w:pPr>
        <w:ind w:left="3300" w:hanging="360"/>
      </w:pPr>
    </w:lvl>
    <w:lvl w:ilvl="4" w:tplc="10090019" w:tentative="1">
      <w:start w:val="1"/>
      <w:numFmt w:val="lowerLetter"/>
      <w:lvlText w:val="%5."/>
      <w:lvlJc w:val="left"/>
      <w:pPr>
        <w:ind w:left="4020" w:hanging="360"/>
      </w:pPr>
    </w:lvl>
    <w:lvl w:ilvl="5" w:tplc="1009001B" w:tentative="1">
      <w:start w:val="1"/>
      <w:numFmt w:val="lowerRoman"/>
      <w:lvlText w:val="%6."/>
      <w:lvlJc w:val="right"/>
      <w:pPr>
        <w:ind w:left="4740" w:hanging="180"/>
      </w:pPr>
    </w:lvl>
    <w:lvl w:ilvl="6" w:tplc="1009000F" w:tentative="1">
      <w:start w:val="1"/>
      <w:numFmt w:val="decimal"/>
      <w:lvlText w:val="%7."/>
      <w:lvlJc w:val="left"/>
      <w:pPr>
        <w:ind w:left="5460" w:hanging="360"/>
      </w:pPr>
    </w:lvl>
    <w:lvl w:ilvl="7" w:tplc="10090019" w:tentative="1">
      <w:start w:val="1"/>
      <w:numFmt w:val="lowerLetter"/>
      <w:lvlText w:val="%8."/>
      <w:lvlJc w:val="left"/>
      <w:pPr>
        <w:ind w:left="6180" w:hanging="360"/>
      </w:pPr>
    </w:lvl>
    <w:lvl w:ilvl="8" w:tplc="1009001B" w:tentative="1">
      <w:start w:val="1"/>
      <w:numFmt w:val="lowerRoman"/>
      <w:lvlText w:val="%9."/>
      <w:lvlJc w:val="right"/>
      <w:pPr>
        <w:ind w:left="6900" w:hanging="180"/>
      </w:pPr>
    </w:lvl>
  </w:abstractNum>
  <w:abstractNum w:abstractNumId="25" w15:restartNumberingAfterBreak="0">
    <w:nsid w:val="55572296"/>
    <w:multiLevelType w:val="hybridMultilevel"/>
    <w:tmpl w:val="27289122"/>
    <w:lvl w:ilvl="0" w:tplc="73E48C7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7496423"/>
    <w:multiLevelType w:val="hybridMultilevel"/>
    <w:tmpl w:val="D6A29A1C"/>
    <w:lvl w:ilvl="0" w:tplc="5BCCFD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4B2DB7"/>
    <w:multiLevelType w:val="hybridMultilevel"/>
    <w:tmpl w:val="27122B48"/>
    <w:lvl w:ilvl="0" w:tplc="CFFA5EE2">
      <w:start w:val="1"/>
      <w:numFmt w:val="bullet"/>
      <w:lvlText w:val=""/>
      <w:lvlJc w:val="left"/>
      <w:pPr>
        <w:ind w:left="720" w:hanging="360"/>
      </w:pPr>
      <w:rPr>
        <w:rFonts w:ascii="Wingdings" w:hAnsi="Wingdings" w:hint="default"/>
      </w:rPr>
    </w:lvl>
    <w:lvl w:ilvl="1" w:tplc="8CAAF406">
      <w:start w:val="1"/>
      <w:numFmt w:val="bullet"/>
      <w:lvlText w:val="o"/>
      <w:lvlJc w:val="left"/>
      <w:pPr>
        <w:ind w:left="1440" w:hanging="360"/>
      </w:pPr>
      <w:rPr>
        <w:rFonts w:ascii="Courier New" w:hAnsi="Courier New" w:hint="default"/>
      </w:rPr>
    </w:lvl>
    <w:lvl w:ilvl="2" w:tplc="479C7E62">
      <w:start w:val="1"/>
      <w:numFmt w:val="bullet"/>
      <w:lvlText w:val=""/>
      <w:lvlJc w:val="left"/>
      <w:pPr>
        <w:ind w:left="2160" w:hanging="360"/>
      </w:pPr>
      <w:rPr>
        <w:rFonts w:ascii="Wingdings" w:hAnsi="Wingdings" w:hint="default"/>
      </w:rPr>
    </w:lvl>
    <w:lvl w:ilvl="3" w:tplc="1768548A">
      <w:start w:val="1"/>
      <w:numFmt w:val="bullet"/>
      <w:lvlText w:val=""/>
      <w:lvlJc w:val="left"/>
      <w:pPr>
        <w:ind w:left="2880" w:hanging="360"/>
      </w:pPr>
      <w:rPr>
        <w:rFonts w:ascii="Symbol" w:hAnsi="Symbol" w:hint="default"/>
      </w:rPr>
    </w:lvl>
    <w:lvl w:ilvl="4" w:tplc="9946BEE6">
      <w:start w:val="1"/>
      <w:numFmt w:val="bullet"/>
      <w:lvlText w:val="o"/>
      <w:lvlJc w:val="left"/>
      <w:pPr>
        <w:ind w:left="3600" w:hanging="360"/>
      </w:pPr>
      <w:rPr>
        <w:rFonts w:ascii="Courier New" w:hAnsi="Courier New" w:hint="default"/>
      </w:rPr>
    </w:lvl>
    <w:lvl w:ilvl="5" w:tplc="13BEB486">
      <w:start w:val="1"/>
      <w:numFmt w:val="bullet"/>
      <w:lvlText w:val=""/>
      <w:lvlJc w:val="left"/>
      <w:pPr>
        <w:ind w:left="4320" w:hanging="360"/>
      </w:pPr>
      <w:rPr>
        <w:rFonts w:ascii="Wingdings" w:hAnsi="Wingdings" w:hint="default"/>
      </w:rPr>
    </w:lvl>
    <w:lvl w:ilvl="6" w:tplc="FE603CEA">
      <w:start w:val="1"/>
      <w:numFmt w:val="bullet"/>
      <w:lvlText w:val=""/>
      <w:lvlJc w:val="left"/>
      <w:pPr>
        <w:ind w:left="5040" w:hanging="360"/>
      </w:pPr>
      <w:rPr>
        <w:rFonts w:ascii="Symbol" w:hAnsi="Symbol" w:hint="default"/>
      </w:rPr>
    </w:lvl>
    <w:lvl w:ilvl="7" w:tplc="5ACA5E0A">
      <w:start w:val="1"/>
      <w:numFmt w:val="bullet"/>
      <w:lvlText w:val="o"/>
      <w:lvlJc w:val="left"/>
      <w:pPr>
        <w:ind w:left="5760" w:hanging="360"/>
      </w:pPr>
      <w:rPr>
        <w:rFonts w:ascii="Courier New" w:hAnsi="Courier New" w:hint="default"/>
      </w:rPr>
    </w:lvl>
    <w:lvl w:ilvl="8" w:tplc="297CF754">
      <w:start w:val="1"/>
      <w:numFmt w:val="bullet"/>
      <w:lvlText w:val=""/>
      <w:lvlJc w:val="left"/>
      <w:pPr>
        <w:ind w:left="6480" w:hanging="360"/>
      </w:pPr>
      <w:rPr>
        <w:rFonts w:ascii="Wingdings" w:hAnsi="Wingdings" w:hint="default"/>
      </w:rPr>
    </w:lvl>
  </w:abstractNum>
  <w:abstractNum w:abstractNumId="28" w15:restartNumberingAfterBreak="0">
    <w:nsid w:val="576A5034"/>
    <w:multiLevelType w:val="hybridMultilevel"/>
    <w:tmpl w:val="2F02B128"/>
    <w:lvl w:ilvl="0" w:tplc="E560579A">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29" w15:restartNumberingAfterBreak="0">
    <w:nsid w:val="5BF76D23"/>
    <w:multiLevelType w:val="hybridMultilevel"/>
    <w:tmpl w:val="10889370"/>
    <w:lvl w:ilvl="0" w:tplc="66C619B2">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30" w15:restartNumberingAfterBreak="0">
    <w:nsid w:val="5F9777B4"/>
    <w:multiLevelType w:val="hybridMultilevel"/>
    <w:tmpl w:val="CF1C0F6A"/>
    <w:lvl w:ilvl="0" w:tplc="7B18A59C">
      <w:start w:val="1"/>
      <w:numFmt w:val="decimal"/>
      <w:lvlText w:val="%1."/>
      <w:lvlJc w:val="left"/>
      <w:pPr>
        <w:ind w:left="2520" w:hanging="360"/>
      </w:pPr>
      <w:rPr>
        <w:rFonts w:hint="default"/>
      </w:rPr>
    </w:lvl>
    <w:lvl w:ilvl="1" w:tplc="04090019" w:tentative="1">
      <w:start w:val="1"/>
      <w:numFmt w:val="lowerLetter"/>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lowerLetter"/>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lowerLetter"/>
      <w:lvlText w:val="%8)"/>
      <w:lvlJc w:val="left"/>
      <w:pPr>
        <w:ind w:left="6000" w:hanging="480"/>
      </w:pPr>
    </w:lvl>
    <w:lvl w:ilvl="8" w:tplc="0409001B" w:tentative="1">
      <w:start w:val="1"/>
      <w:numFmt w:val="lowerRoman"/>
      <w:lvlText w:val="%9."/>
      <w:lvlJc w:val="right"/>
      <w:pPr>
        <w:ind w:left="6480" w:hanging="480"/>
      </w:pPr>
    </w:lvl>
  </w:abstractNum>
  <w:abstractNum w:abstractNumId="31" w15:restartNumberingAfterBreak="0">
    <w:nsid w:val="62B3391B"/>
    <w:multiLevelType w:val="hybridMultilevel"/>
    <w:tmpl w:val="DA0A4784"/>
    <w:lvl w:ilvl="0" w:tplc="FBBC22D4">
      <w:start w:val="1"/>
      <w:numFmt w:val="bullet"/>
      <w:lvlText w:val=""/>
      <w:lvlJc w:val="left"/>
      <w:pPr>
        <w:ind w:left="720" w:hanging="360"/>
      </w:pPr>
      <w:rPr>
        <w:rFonts w:ascii="Symbol" w:hAnsi="Symbol" w:hint="default"/>
      </w:rPr>
    </w:lvl>
    <w:lvl w:ilvl="1" w:tplc="933ABC84">
      <w:start w:val="1"/>
      <w:numFmt w:val="bullet"/>
      <w:lvlText w:val="o"/>
      <w:lvlJc w:val="left"/>
      <w:pPr>
        <w:ind w:left="1440" w:hanging="360"/>
      </w:pPr>
      <w:rPr>
        <w:rFonts w:ascii="Courier New" w:hAnsi="Courier New" w:hint="default"/>
      </w:rPr>
    </w:lvl>
    <w:lvl w:ilvl="2" w:tplc="944CB2DA">
      <w:start w:val="1"/>
      <w:numFmt w:val="bullet"/>
      <w:lvlText w:val=""/>
      <w:lvlJc w:val="left"/>
      <w:pPr>
        <w:ind w:left="2160" w:hanging="360"/>
      </w:pPr>
      <w:rPr>
        <w:rFonts w:ascii="Wingdings" w:hAnsi="Wingdings" w:hint="default"/>
      </w:rPr>
    </w:lvl>
    <w:lvl w:ilvl="3" w:tplc="C9BE0F1E">
      <w:start w:val="1"/>
      <w:numFmt w:val="bullet"/>
      <w:lvlText w:val=""/>
      <w:lvlJc w:val="left"/>
      <w:pPr>
        <w:ind w:left="2880" w:hanging="360"/>
      </w:pPr>
      <w:rPr>
        <w:rFonts w:ascii="Symbol" w:hAnsi="Symbol" w:hint="default"/>
      </w:rPr>
    </w:lvl>
    <w:lvl w:ilvl="4" w:tplc="5C94ED98">
      <w:start w:val="1"/>
      <w:numFmt w:val="bullet"/>
      <w:lvlText w:val="o"/>
      <w:lvlJc w:val="left"/>
      <w:pPr>
        <w:ind w:left="3600" w:hanging="360"/>
      </w:pPr>
      <w:rPr>
        <w:rFonts w:ascii="Courier New" w:hAnsi="Courier New" w:hint="default"/>
      </w:rPr>
    </w:lvl>
    <w:lvl w:ilvl="5" w:tplc="9C3A0B1A">
      <w:start w:val="1"/>
      <w:numFmt w:val="bullet"/>
      <w:lvlText w:val=""/>
      <w:lvlJc w:val="left"/>
      <w:pPr>
        <w:ind w:left="4320" w:hanging="360"/>
      </w:pPr>
      <w:rPr>
        <w:rFonts w:ascii="Wingdings" w:hAnsi="Wingdings" w:hint="default"/>
      </w:rPr>
    </w:lvl>
    <w:lvl w:ilvl="6" w:tplc="5C2EA422">
      <w:start w:val="1"/>
      <w:numFmt w:val="bullet"/>
      <w:lvlText w:val=""/>
      <w:lvlJc w:val="left"/>
      <w:pPr>
        <w:ind w:left="5040" w:hanging="360"/>
      </w:pPr>
      <w:rPr>
        <w:rFonts w:ascii="Symbol" w:hAnsi="Symbol" w:hint="default"/>
      </w:rPr>
    </w:lvl>
    <w:lvl w:ilvl="7" w:tplc="54E0A20A">
      <w:start w:val="1"/>
      <w:numFmt w:val="bullet"/>
      <w:lvlText w:val="o"/>
      <w:lvlJc w:val="left"/>
      <w:pPr>
        <w:ind w:left="5760" w:hanging="360"/>
      </w:pPr>
      <w:rPr>
        <w:rFonts w:ascii="Courier New" w:hAnsi="Courier New" w:hint="default"/>
      </w:rPr>
    </w:lvl>
    <w:lvl w:ilvl="8" w:tplc="E5208C02">
      <w:start w:val="1"/>
      <w:numFmt w:val="bullet"/>
      <w:lvlText w:val=""/>
      <w:lvlJc w:val="left"/>
      <w:pPr>
        <w:ind w:left="6480" w:hanging="360"/>
      </w:pPr>
      <w:rPr>
        <w:rFonts w:ascii="Wingdings" w:hAnsi="Wingdings" w:hint="default"/>
      </w:rPr>
    </w:lvl>
  </w:abstractNum>
  <w:abstractNum w:abstractNumId="32" w15:restartNumberingAfterBreak="0">
    <w:nsid w:val="6344608F"/>
    <w:multiLevelType w:val="hybridMultilevel"/>
    <w:tmpl w:val="8424CE14"/>
    <w:lvl w:ilvl="0" w:tplc="60EA6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3D11396"/>
    <w:multiLevelType w:val="hybridMultilevel"/>
    <w:tmpl w:val="51546F12"/>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65C87B51"/>
    <w:multiLevelType w:val="hybridMultilevel"/>
    <w:tmpl w:val="987C6008"/>
    <w:lvl w:ilvl="0" w:tplc="80547FD6">
      <w:start w:val="1"/>
      <w:numFmt w:val="decimal"/>
      <w:lvlText w:val="%1."/>
      <w:lvlJc w:val="left"/>
      <w:pPr>
        <w:ind w:left="1440" w:hanging="360"/>
      </w:pPr>
      <w:rPr>
        <w:rFonts w:hint="default"/>
      </w:rPr>
    </w:lvl>
    <w:lvl w:ilvl="1" w:tplc="04090019" w:tentative="1">
      <w:start w:val="1"/>
      <w:numFmt w:val="lowerLetter"/>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lowerLetter"/>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lowerLetter"/>
      <w:lvlText w:val="%8)"/>
      <w:lvlJc w:val="left"/>
      <w:pPr>
        <w:ind w:left="4920" w:hanging="480"/>
      </w:pPr>
    </w:lvl>
    <w:lvl w:ilvl="8" w:tplc="0409001B" w:tentative="1">
      <w:start w:val="1"/>
      <w:numFmt w:val="lowerRoman"/>
      <w:lvlText w:val="%9."/>
      <w:lvlJc w:val="right"/>
      <w:pPr>
        <w:ind w:left="5400" w:hanging="480"/>
      </w:pPr>
    </w:lvl>
  </w:abstractNum>
  <w:abstractNum w:abstractNumId="35" w15:restartNumberingAfterBreak="0">
    <w:nsid w:val="6B4A450A"/>
    <w:multiLevelType w:val="hybridMultilevel"/>
    <w:tmpl w:val="04929BFE"/>
    <w:lvl w:ilvl="0" w:tplc="6A6406E0">
      <w:start w:val="1"/>
      <w:numFmt w:val="decimal"/>
      <w:lvlText w:val="%1"/>
      <w:lvlJc w:val="left"/>
      <w:pPr>
        <w:ind w:left="2160" w:hanging="360"/>
      </w:pPr>
      <w:rPr>
        <w:rFonts w:hint="default"/>
      </w:rPr>
    </w:lvl>
    <w:lvl w:ilvl="1" w:tplc="04090019" w:tentative="1">
      <w:start w:val="1"/>
      <w:numFmt w:val="lowerLetter"/>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lowerLetter"/>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lowerLetter"/>
      <w:lvlText w:val="%8)"/>
      <w:lvlJc w:val="left"/>
      <w:pPr>
        <w:ind w:left="5640" w:hanging="480"/>
      </w:pPr>
    </w:lvl>
    <w:lvl w:ilvl="8" w:tplc="0409001B" w:tentative="1">
      <w:start w:val="1"/>
      <w:numFmt w:val="lowerRoman"/>
      <w:lvlText w:val="%9."/>
      <w:lvlJc w:val="right"/>
      <w:pPr>
        <w:ind w:left="6120" w:hanging="480"/>
      </w:pPr>
    </w:lvl>
  </w:abstractNum>
  <w:abstractNum w:abstractNumId="36" w15:restartNumberingAfterBreak="0">
    <w:nsid w:val="73C63D93"/>
    <w:multiLevelType w:val="hybridMultilevel"/>
    <w:tmpl w:val="F00819F8"/>
    <w:lvl w:ilvl="0" w:tplc="81DAE68A">
      <w:start w:val="1"/>
      <w:numFmt w:val="upperLetter"/>
      <w:lvlText w:val="%1."/>
      <w:lvlJc w:val="left"/>
      <w:pPr>
        <w:ind w:left="1080" w:hanging="360"/>
      </w:pPr>
      <w:rPr>
        <w:rFonts w:hint="default"/>
      </w:rPr>
    </w:lvl>
    <w:lvl w:ilvl="1" w:tplc="04090019" w:tentative="1">
      <w:start w:val="1"/>
      <w:numFmt w:val="lowerLetter"/>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lowerLetter"/>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lowerLetter"/>
      <w:lvlText w:val="%8)"/>
      <w:lvlJc w:val="left"/>
      <w:pPr>
        <w:ind w:left="4560" w:hanging="480"/>
      </w:pPr>
    </w:lvl>
    <w:lvl w:ilvl="8" w:tplc="0409001B" w:tentative="1">
      <w:start w:val="1"/>
      <w:numFmt w:val="lowerRoman"/>
      <w:lvlText w:val="%9."/>
      <w:lvlJc w:val="right"/>
      <w:pPr>
        <w:ind w:left="5040" w:hanging="480"/>
      </w:pPr>
    </w:lvl>
  </w:abstractNum>
  <w:abstractNum w:abstractNumId="37" w15:restartNumberingAfterBreak="0">
    <w:nsid w:val="74B50686"/>
    <w:multiLevelType w:val="hybridMultilevel"/>
    <w:tmpl w:val="F674556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755A5136"/>
    <w:multiLevelType w:val="hybridMultilevel"/>
    <w:tmpl w:val="76007D4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5"/>
  </w:num>
  <w:num w:numId="2">
    <w:abstractNumId w:val="9"/>
  </w:num>
  <w:num w:numId="3">
    <w:abstractNumId w:val="10"/>
  </w:num>
  <w:num w:numId="4">
    <w:abstractNumId w:val="7"/>
  </w:num>
  <w:num w:numId="5">
    <w:abstractNumId w:val="35"/>
  </w:num>
  <w:num w:numId="6">
    <w:abstractNumId w:val="30"/>
  </w:num>
  <w:num w:numId="7">
    <w:abstractNumId w:val="2"/>
  </w:num>
  <w:num w:numId="8">
    <w:abstractNumId w:val="1"/>
  </w:num>
  <w:num w:numId="9">
    <w:abstractNumId w:val="23"/>
  </w:num>
  <w:num w:numId="10">
    <w:abstractNumId w:val="14"/>
  </w:num>
  <w:num w:numId="11">
    <w:abstractNumId w:val="36"/>
  </w:num>
  <w:num w:numId="12">
    <w:abstractNumId w:val="34"/>
  </w:num>
  <w:num w:numId="13">
    <w:abstractNumId w:val="8"/>
  </w:num>
  <w:num w:numId="14">
    <w:abstractNumId w:val="6"/>
  </w:num>
  <w:num w:numId="15">
    <w:abstractNumId w:val="29"/>
  </w:num>
  <w:num w:numId="16">
    <w:abstractNumId w:val="28"/>
  </w:num>
  <w:num w:numId="17">
    <w:abstractNumId w:val="21"/>
  </w:num>
  <w:num w:numId="18">
    <w:abstractNumId w:val="12"/>
  </w:num>
  <w:num w:numId="19">
    <w:abstractNumId w:val="26"/>
  </w:num>
  <w:num w:numId="20">
    <w:abstractNumId w:val="32"/>
  </w:num>
  <w:num w:numId="21">
    <w:abstractNumId w:val="16"/>
  </w:num>
  <w:num w:numId="22">
    <w:abstractNumId w:val="25"/>
  </w:num>
  <w:num w:numId="23">
    <w:abstractNumId w:val="37"/>
  </w:num>
  <w:num w:numId="24">
    <w:abstractNumId w:val="24"/>
  </w:num>
  <w:num w:numId="25">
    <w:abstractNumId w:val="33"/>
  </w:num>
  <w:num w:numId="26">
    <w:abstractNumId w:val="27"/>
  </w:num>
  <w:num w:numId="27">
    <w:abstractNumId w:val="13"/>
  </w:num>
  <w:num w:numId="28">
    <w:abstractNumId w:val="31"/>
  </w:num>
  <w:num w:numId="29">
    <w:abstractNumId w:val="19"/>
  </w:num>
  <w:num w:numId="30">
    <w:abstractNumId w:val="11"/>
  </w:num>
  <w:num w:numId="31">
    <w:abstractNumId w:val="3"/>
  </w:num>
  <w:num w:numId="32">
    <w:abstractNumId w:val="15"/>
  </w:num>
  <w:num w:numId="33">
    <w:abstractNumId w:val="4"/>
  </w:num>
  <w:num w:numId="34">
    <w:abstractNumId w:val="38"/>
  </w:num>
  <w:num w:numId="35">
    <w:abstractNumId w:val="18"/>
  </w:num>
  <w:num w:numId="36">
    <w:abstractNumId w:val="22"/>
  </w:num>
  <w:num w:numId="37">
    <w:abstractNumId w:val="0"/>
  </w:num>
  <w:num w:numId="38">
    <w:abstractNumId w:val="20"/>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CF"/>
    <w:rsid w:val="00011359"/>
    <w:rsid w:val="0002323D"/>
    <w:rsid w:val="00031AC1"/>
    <w:rsid w:val="00036AE3"/>
    <w:rsid w:val="00050529"/>
    <w:rsid w:val="0005179F"/>
    <w:rsid w:val="00051FBA"/>
    <w:rsid w:val="000544CE"/>
    <w:rsid w:val="00072BCF"/>
    <w:rsid w:val="00076A0E"/>
    <w:rsid w:val="000A0294"/>
    <w:rsid w:val="000B196E"/>
    <w:rsid w:val="000C189A"/>
    <w:rsid w:val="000C1D87"/>
    <w:rsid w:val="000C3F3A"/>
    <w:rsid w:val="000D2061"/>
    <w:rsid w:val="000D3082"/>
    <w:rsid w:val="000D44F2"/>
    <w:rsid w:val="000E39E8"/>
    <w:rsid w:val="000E6D7A"/>
    <w:rsid w:val="000F0EE1"/>
    <w:rsid w:val="000F3836"/>
    <w:rsid w:val="000F6641"/>
    <w:rsid w:val="000F7C35"/>
    <w:rsid w:val="00106E51"/>
    <w:rsid w:val="00107D8D"/>
    <w:rsid w:val="001127B4"/>
    <w:rsid w:val="00116739"/>
    <w:rsid w:val="00121073"/>
    <w:rsid w:val="001224E5"/>
    <w:rsid w:val="00127E3B"/>
    <w:rsid w:val="00140E65"/>
    <w:rsid w:val="00140FBE"/>
    <w:rsid w:val="00145978"/>
    <w:rsid w:val="001504D8"/>
    <w:rsid w:val="001509DE"/>
    <w:rsid w:val="00151327"/>
    <w:rsid w:val="0015251D"/>
    <w:rsid w:val="001538ED"/>
    <w:rsid w:val="0015391B"/>
    <w:rsid w:val="00157BFA"/>
    <w:rsid w:val="001652C6"/>
    <w:rsid w:val="0016716F"/>
    <w:rsid w:val="001675E3"/>
    <w:rsid w:val="00172F68"/>
    <w:rsid w:val="001765FA"/>
    <w:rsid w:val="0018726B"/>
    <w:rsid w:val="00187F53"/>
    <w:rsid w:val="00190EA5"/>
    <w:rsid w:val="00195DBC"/>
    <w:rsid w:val="001A14A6"/>
    <w:rsid w:val="001A25E6"/>
    <w:rsid w:val="001B3BDB"/>
    <w:rsid w:val="001D0E47"/>
    <w:rsid w:val="001D3574"/>
    <w:rsid w:val="001D65FC"/>
    <w:rsid w:val="001D7B6D"/>
    <w:rsid w:val="001E09B6"/>
    <w:rsid w:val="001E7695"/>
    <w:rsid w:val="001F7392"/>
    <w:rsid w:val="001F7CE3"/>
    <w:rsid w:val="00205385"/>
    <w:rsid w:val="0024555D"/>
    <w:rsid w:val="0025037B"/>
    <w:rsid w:val="00260352"/>
    <w:rsid w:val="00275A4F"/>
    <w:rsid w:val="00292DE5"/>
    <w:rsid w:val="00293062"/>
    <w:rsid w:val="00294957"/>
    <w:rsid w:val="002A5B36"/>
    <w:rsid w:val="002A7288"/>
    <w:rsid w:val="002C0E97"/>
    <w:rsid w:val="002D2437"/>
    <w:rsid w:val="002D3C82"/>
    <w:rsid w:val="002D563D"/>
    <w:rsid w:val="002D6D5D"/>
    <w:rsid w:val="002F1022"/>
    <w:rsid w:val="002F479B"/>
    <w:rsid w:val="00300003"/>
    <w:rsid w:val="00331CE2"/>
    <w:rsid w:val="0033453F"/>
    <w:rsid w:val="0033795E"/>
    <w:rsid w:val="00342F29"/>
    <w:rsid w:val="00346DA4"/>
    <w:rsid w:val="003610CC"/>
    <w:rsid w:val="00381703"/>
    <w:rsid w:val="00395716"/>
    <w:rsid w:val="003A1291"/>
    <w:rsid w:val="003A3FD8"/>
    <w:rsid w:val="003A6A7C"/>
    <w:rsid w:val="003B0108"/>
    <w:rsid w:val="003B2C5F"/>
    <w:rsid w:val="003B50C4"/>
    <w:rsid w:val="003C2CB6"/>
    <w:rsid w:val="003C3C6C"/>
    <w:rsid w:val="003C7BF0"/>
    <w:rsid w:val="003D3463"/>
    <w:rsid w:val="003D63E0"/>
    <w:rsid w:val="003E5A20"/>
    <w:rsid w:val="003F6117"/>
    <w:rsid w:val="003F6318"/>
    <w:rsid w:val="003F7979"/>
    <w:rsid w:val="00401D8B"/>
    <w:rsid w:val="0042282C"/>
    <w:rsid w:val="004250B0"/>
    <w:rsid w:val="004255BF"/>
    <w:rsid w:val="0044399D"/>
    <w:rsid w:val="0044642E"/>
    <w:rsid w:val="0044772B"/>
    <w:rsid w:val="0045671C"/>
    <w:rsid w:val="00456DFB"/>
    <w:rsid w:val="00466D40"/>
    <w:rsid w:val="0047379C"/>
    <w:rsid w:val="00480FEA"/>
    <w:rsid w:val="004836A9"/>
    <w:rsid w:val="00497097"/>
    <w:rsid w:val="004B386C"/>
    <w:rsid w:val="004C63D2"/>
    <w:rsid w:val="004C688C"/>
    <w:rsid w:val="004E6A77"/>
    <w:rsid w:val="004F000A"/>
    <w:rsid w:val="00503F13"/>
    <w:rsid w:val="00515E7B"/>
    <w:rsid w:val="00515E88"/>
    <w:rsid w:val="00537936"/>
    <w:rsid w:val="00543EBB"/>
    <w:rsid w:val="00550447"/>
    <w:rsid w:val="005559CA"/>
    <w:rsid w:val="00565575"/>
    <w:rsid w:val="00577B89"/>
    <w:rsid w:val="005824A7"/>
    <w:rsid w:val="00595875"/>
    <w:rsid w:val="005C2B87"/>
    <w:rsid w:val="005D4011"/>
    <w:rsid w:val="005D715D"/>
    <w:rsid w:val="005E03FA"/>
    <w:rsid w:val="006070B4"/>
    <w:rsid w:val="00612A47"/>
    <w:rsid w:val="00614000"/>
    <w:rsid w:val="0061677F"/>
    <w:rsid w:val="00623C4F"/>
    <w:rsid w:val="006320EC"/>
    <w:rsid w:val="006371E0"/>
    <w:rsid w:val="00641E97"/>
    <w:rsid w:val="00641F25"/>
    <w:rsid w:val="0064215E"/>
    <w:rsid w:val="006432D5"/>
    <w:rsid w:val="006527A2"/>
    <w:rsid w:val="00653B12"/>
    <w:rsid w:val="00672D20"/>
    <w:rsid w:val="006834C0"/>
    <w:rsid w:val="006A6779"/>
    <w:rsid w:val="006A68EB"/>
    <w:rsid w:val="006B5588"/>
    <w:rsid w:val="006B5C82"/>
    <w:rsid w:val="006C0423"/>
    <w:rsid w:val="006C7BAA"/>
    <w:rsid w:val="006D482E"/>
    <w:rsid w:val="006F1982"/>
    <w:rsid w:val="006F1E9D"/>
    <w:rsid w:val="006F533D"/>
    <w:rsid w:val="00700B10"/>
    <w:rsid w:val="0070405E"/>
    <w:rsid w:val="00705DAF"/>
    <w:rsid w:val="00707053"/>
    <w:rsid w:val="00707F90"/>
    <w:rsid w:val="00710143"/>
    <w:rsid w:val="00713B89"/>
    <w:rsid w:val="007151D8"/>
    <w:rsid w:val="0071751D"/>
    <w:rsid w:val="007235DD"/>
    <w:rsid w:val="00736B41"/>
    <w:rsid w:val="0073717A"/>
    <w:rsid w:val="00737773"/>
    <w:rsid w:val="00741DD6"/>
    <w:rsid w:val="00744B80"/>
    <w:rsid w:val="00754B30"/>
    <w:rsid w:val="007566EB"/>
    <w:rsid w:val="00756C4C"/>
    <w:rsid w:val="007661FB"/>
    <w:rsid w:val="00772070"/>
    <w:rsid w:val="00776532"/>
    <w:rsid w:val="00777849"/>
    <w:rsid w:val="007810F3"/>
    <w:rsid w:val="007857DF"/>
    <w:rsid w:val="007B4EA2"/>
    <w:rsid w:val="007C064A"/>
    <w:rsid w:val="007C3269"/>
    <w:rsid w:val="007D1A33"/>
    <w:rsid w:val="007D3627"/>
    <w:rsid w:val="007D43F3"/>
    <w:rsid w:val="007D60F0"/>
    <w:rsid w:val="007D76B8"/>
    <w:rsid w:val="007E1570"/>
    <w:rsid w:val="007E6461"/>
    <w:rsid w:val="007E6CA2"/>
    <w:rsid w:val="007F0F17"/>
    <w:rsid w:val="007F27B8"/>
    <w:rsid w:val="007F4361"/>
    <w:rsid w:val="00826A72"/>
    <w:rsid w:val="008301B9"/>
    <w:rsid w:val="00830E6B"/>
    <w:rsid w:val="00844F0E"/>
    <w:rsid w:val="00845B06"/>
    <w:rsid w:val="00845C5F"/>
    <w:rsid w:val="0084638C"/>
    <w:rsid w:val="008548CE"/>
    <w:rsid w:val="00863E9C"/>
    <w:rsid w:val="00882227"/>
    <w:rsid w:val="008A4089"/>
    <w:rsid w:val="008C6DC4"/>
    <w:rsid w:val="008D5165"/>
    <w:rsid w:val="008E01DE"/>
    <w:rsid w:val="008E161D"/>
    <w:rsid w:val="008E42F3"/>
    <w:rsid w:val="008E5442"/>
    <w:rsid w:val="008E58CF"/>
    <w:rsid w:val="008F25C1"/>
    <w:rsid w:val="008F2EB5"/>
    <w:rsid w:val="008F3513"/>
    <w:rsid w:val="008F6D75"/>
    <w:rsid w:val="00900810"/>
    <w:rsid w:val="009054A7"/>
    <w:rsid w:val="00906C38"/>
    <w:rsid w:val="009252AA"/>
    <w:rsid w:val="00925E0C"/>
    <w:rsid w:val="00947182"/>
    <w:rsid w:val="00950157"/>
    <w:rsid w:val="00950861"/>
    <w:rsid w:val="009528A4"/>
    <w:rsid w:val="00960894"/>
    <w:rsid w:val="009640AA"/>
    <w:rsid w:val="0097047F"/>
    <w:rsid w:val="0097224B"/>
    <w:rsid w:val="00975003"/>
    <w:rsid w:val="009760B5"/>
    <w:rsid w:val="0098055A"/>
    <w:rsid w:val="009842CD"/>
    <w:rsid w:val="00991BDF"/>
    <w:rsid w:val="00994610"/>
    <w:rsid w:val="009A05C6"/>
    <w:rsid w:val="009A0E8D"/>
    <w:rsid w:val="009B1975"/>
    <w:rsid w:val="009C2D73"/>
    <w:rsid w:val="009C529A"/>
    <w:rsid w:val="009C5983"/>
    <w:rsid w:val="009C5F2B"/>
    <w:rsid w:val="009D2AF5"/>
    <w:rsid w:val="00A06FE4"/>
    <w:rsid w:val="00A12242"/>
    <w:rsid w:val="00A14824"/>
    <w:rsid w:val="00A157BB"/>
    <w:rsid w:val="00A16D33"/>
    <w:rsid w:val="00A20B42"/>
    <w:rsid w:val="00A271DC"/>
    <w:rsid w:val="00A27EDC"/>
    <w:rsid w:val="00A3690E"/>
    <w:rsid w:val="00A4340B"/>
    <w:rsid w:val="00A52685"/>
    <w:rsid w:val="00A535A3"/>
    <w:rsid w:val="00A6122B"/>
    <w:rsid w:val="00A73967"/>
    <w:rsid w:val="00A74F64"/>
    <w:rsid w:val="00A80E36"/>
    <w:rsid w:val="00A818FB"/>
    <w:rsid w:val="00A91240"/>
    <w:rsid w:val="00AB50D2"/>
    <w:rsid w:val="00AB6D4B"/>
    <w:rsid w:val="00AC34A1"/>
    <w:rsid w:val="00AC5B61"/>
    <w:rsid w:val="00AD5254"/>
    <w:rsid w:val="00AF34AA"/>
    <w:rsid w:val="00AF619B"/>
    <w:rsid w:val="00B00DAC"/>
    <w:rsid w:val="00B02238"/>
    <w:rsid w:val="00B077E5"/>
    <w:rsid w:val="00B108C4"/>
    <w:rsid w:val="00B23C84"/>
    <w:rsid w:val="00B30DA0"/>
    <w:rsid w:val="00B32260"/>
    <w:rsid w:val="00B351BE"/>
    <w:rsid w:val="00B367D6"/>
    <w:rsid w:val="00B456B0"/>
    <w:rsid w:val="00B463F1"/>
    <w:rsid w:val="00B552DB"/>
    <w:rsid w:val="00B57C31"/>
    <w:rsid w:val="00B61CD0"/>
    <w:rsid w:val="00B92940"/>
    <w:rsid w:val="00B94298"/>
    <w:rsid w:val="00B9572E"/>
    <w:rsid w:val="00B9761C"/>
    <w:rsid w:val="00BA21FE"/>
    <w:rsid w:val="00BA3196"/>
    <w:rsid w:val="00BB706E"/>
    <w:rsid w:val="00BC5376"/>
    <w:rsid w:val="00BE4014"/>
    <w:rsid w:val="00C0796A"/>
    <w:rsid w:val="00C1400E"/>
    <w:rsid w:val="00C1553C"/>
    <w:rsid w:val="00C21F55"/>
    <w:rsid w:val="00C225B9"/>
    <w:rsid w:val="00C24CE2"/>
    <w:rsid w:val="00C57973"/>
    <w:rsid w:val="00C6168E"/>
    <w:rsid w:val="00C76457"/>
    <w:rsid w:val="00C77D22"/>
    <w:rsid w:val="00C82B3A"/>
    <w:rsid w:val="00C86491"/>
    <w:rsid w:val="00C86744"/>
    <w:rsid w:val="00CA7DBE"/>
    <w:rsid w:val="00CB18AD"/>
    <w:rsid w:val="00CB7398"/>
    <w:rsid w:val="00CC29D1"/>
    <w:rsid w:val="00CC6154"/>
    <w:rsid w:val="00CD1801"/>
    <w:rsid w:val="00CD373E"/>
    <w:rsid w:val="00CD538B"/>
    <w:rsid w:val="00CD5670"/>
    <w:rsid w:val="00CE403A"/>
    <w:rsid w:val="00CF14DC"/>
    <w:rsid w:val="00CF510F"/>
    <w:rsid w:val="00CF6CA7"/>
    <w:rsid w:val="00D04D8F"/>
    <w:rsid w:val="00D11110"/>
    <w:rsid w:val="00D11DFF"/>
    <w:rsid w:val="00D172ED"/>
    <w:rsid w:val="00D21B4C"/>
    <w:rsid w:val="00D25DB6"/>
    <w:rsid w:val="00D26F7C"/>
    <w:rsid w:val="00D3567E"/>
    <w:rsid w:val="00D6365F"/>
    <w:rsid w:val="00D70AA1"/>
    <w:rsid w:val="00D71480"/>
    <w:rsid w:val="00D9249C"/>
    <w:rsid w:val="00D94C58"/>
    <w:rsid w:val="00D97D07"/>
    <w:rsid w:val="00DB0976"/>
    <w:rsid w:val="00DB325D"/>
    <w:rsid w:val="00DB3946"/>
    <w:rsid w:val="00DB418B"/>
    <w:rsid w:val="00DB4AB1"/>
    <w:rsid w:val="00DD61C9"/>
    <w:rsid w:val="00DE0B33"/>
    <w:rsid w:val="00E01DAE"/>
    <w:rsid w:val="00E0308D"/>
    <w:rsid w:val="00E07141"/>
    <w:rsid w:val="00E257D9"/>
    <w:rsid w:val="00E303D4"/>
    <w:rsid w:val="00E33020"/>
    <w:rsid w:val="00E47EBB"/>
    <w:rsid w:val="00E50C71"/>
    <w:rsid w:val="00E5139D"/>
    <w:rsid w:val="00E64D05"/>
    <w:rsid w:val="00E66E1A"/>
    <w:rsid w:val="00E84087"/>
    <w:rsid w:val="00E90613"/>
    <w:rsid w:val="00E91333"/>
    <w:rsid w:val="00E95B14"/>
    <w:rsid w:val="00E9759F"/>
    <w:rsid w:val="00EA2053"/>
    <w:rsid w:val="00EB6876"/>
    <w:rsid w:val="00EB7969"/>
    <w:rsid w:val="00EC23F2"/>
    <w:rsid w:val="00EC3F58"/>
    <w:rsid w:val="00EC42E4"/>
    <w:rsid w:val="00ED16FD"/>
    <w:rsid w:val="00ED22F1"/>
    <w:rsid w:val="00EF13BF"/>
    <w:rsid w:val="00EF7308"/>
    <w:rsid w:val="00F05E21"/>
    <w:rsid w:val="00F11EAA"/>
    <w:rsid w:val="00F2250B"/>
    <w:rsid w:val="00F24F1A"/>
    <w:rsid w:val="00F27E48"/>
    <w:rsid w:val="00F35CBA"/>
    <w:rsid w:val="00F37CAB"/>
    <w:rsid w:val="00F40314"/>
    <w:rsid w:val="00F41EBF"/>
    <w:rsid w:val="00F43431"/>
    <w:rsid w:val="00F44175"/>
    <w:rsid w:val="00F60F56"/>
    <w:rsid w:val="00F623B2"/>
    <w:rsid w:val="00F81D65"/>
    <w:rsid w:val="00F84869"/>
    <w:rsid w:val="00F84EE4"/>
    <w:rsid w:val="00F91528"/>
    <w:rsid w:val="00F95D4D"/>
    <w:rsid w:val="00F95ED6"/>
    <w:rsid w:val="00F9646A"/>
    <w:rsid w:val="00FA4B2B"/>
    <w:rsid w:val="00FA6050"/>
    <w:rsid w:val="00FA7BA2"/>
    <w:rsid w:val="00FB4689"/>
    <w:rsid w:val="00FB4A8A"/>
    <w:rsid w:val="00FC5D4A"/>
    <w:rsid w:val="00FD04E8"/>
    <w:rsid w:val="00FD6AD4"/>
    <w:rsid w:val="00FE096B"/>
    <w:rsid w:val="00FE46D2"/>
    <w:rsid w:val="00FF723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4EBBE"/>
  <w15:chartTrackingRefBased/>
  <w15:docId w15:val="{7F5E5ADE-E17F-4881-A2BA-B546D8F3E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heme="minorBidi"/>
        <w:color w:val="000000" w:themeColor="text1"/>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973"/>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240"/>
  </w:style>
  <w:style w:type="paragraph" w:styleId="Footer">
    <w:name w:val="footer"/>
    <w:basedOn w:val="Normal"/>
    <w:link w:val="FooterChar"/>
    <w:uiPriority w:val="99"/>
    <w:unhideWhenUsed/>
    <w:rsid w:val="00A91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240"/>
  </w:style>
  <w:style w:type="character" w:styleId="CommentReference">
    <w:name w:val="annotation reference"/>
    <w:basedOn w:val="DefaultParagraphFont"/>
    <w:uiPriority w:val="99"/>
    <w:semiHidden/>
    <w:unhideWhenUsed/>
    <w:rsid w:val="0002323D"/>
    <w:rPr>
      <w:sz w:val="16"/>
      <w:szCs w:val="16"/>
    </w:rPr>
  </w:style>
  <w:style w:type="paragraph" w:styleId="CommentText">
    <w:name w:val="annotation text"/>
    <w:basedOn w:val="Normal"/>
    <w:link w:val="CommentTextChar"/>
    <w:uiPriority w:val="99"/>
    <w:semiHidden/>
    <w:unhideWhenUsed/>
    <w:rsid w:val="0002323D"/>
    <w:pPr>
      <w:spacing w:line="240" w:lineRule="auto"/>
    </w:pPr>
    <w:rPr>
      <w:sz w:val="20"/>
      <w:szCs w:val="20"/>
    </w:rPr>
  </w:style>
  <w:style w:type="character" w:customStyle="1" w:styleId="CommentTextChar">
    <w:name w:val="Comment Text Char"/>
    <w:basedOn w:val="DefaultParagraphFont"/>
    <w:link w:val="CommentText"/>
    <w:uiPriority w:val="99"/>
    <w:semiHidden/>
    <w:rsid w:val="0002323D"/>
    <w:rPr>
      <w:sz w:val="20"/>
      <w:szCs w:val="20"/>
    </w:rPr>
  </w:style>
  <w:style w:type="paragraph" w:styleId="CommentSubject">
    <w:name w:val="annotation subject"/>
    <w:basedOn w:val="CommentText"/>
    <w:next w:val="CommentText"/>
    <w:link w:val="CommentSubjectChar"/>
    <w:uiPriority w:val="99"/>
    <w:semiHidden/>
    <w:unhideWhenUsed/>
    <w:rsid w:val="0002323D"/>
    <w:rPr>
      <w:b/>
      <w:bCs/>
    </w:rPr>
  </w:style>
  <w:style w:type="character" w:customStyle="1" w:styleId="CommentSubjectChar">
    <w:name w:val="Comment Subject Char"/>
    <w:basedOn w:val="CommentTextChar"/>
    <w:link w:val="CommentSubject"/>
    <w:uiPriority w:val="99"/>
    <w:semiHidden/>
    <w:rsid w:val="0002323D"/>
    <w:rPr>
      <w:b/>
      <w:bCs/>
      <w:sz w:val="20"/>
      <w:szCs w:val="20"/>
    </w:rPr>
  </w:style>
  <w:style w:type="paragraph" w:styleId="BalloonText">
    <w:name w:val="Balloon Text"/>
    <w:basedOn w:val="Normal"/>
    <w:link w:val="BalloonTextChar"/>
    <w:uiPriority w:val="99"/>
    <w:semiHidden/>
    <w:unhideWhenUsed/>
    <w:rsid w:val="00023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23D"/>
    <w:rPr>
      <w:rFonts w:ascii="Segoe UI" w:hAnsi="Segoe UI" w:cs="Segoe UI"/>
      <w:sz w:val="18"/>
      <w:szCs w:val="18"/>
    </w:rPr>
  </w:style>
  <w:style w:type="character" w:customStyle="1" w:styleId="Heading1Char">
    <w:name w:val="Heading 1 Char"/>
    <w:basedOn w:val="DefaultParagraphFont"/>
    <w:link w:val="Heading1"/>
    <w:uiPriority w:val="9"/>
    <w:rsid w:val="00C57973"/>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2F1022"/>
    <w:pPr>
      <w:ind w:firstLineChars="200" w:firstLine="420"/>
    </w:pPr>
  </w:style>
  <w:style w:type="paragraph" w:styleId="TOCHeading">
    <w:name w:val="TOC Heading"/>
    <w:basedOn w:val="Heading1"/>
    <w:next w:val="Normal"/>
    <w:uiPriority w:val="39"/>
    <w:unhideWhenUsed/>
    <w:qFormat/>
    <w:rsid w:val="00595875"/>
    <w:pPr>
      <w:outlineLvl w:val="9"/>
    </w:pPr>
  </w:style>
  <w:style w:type="paragraph" w:styleId="TOC1">
    <w:name w:val="toc 1"/>
    <w:basedOn w:val="Normal"/>
    <w:next w:val="Normal"/>
    <w:autoRedefine/>
    <w:uiPriority w:val="39"/>
    <w:unhideWhenUsed/>
    <w:rsid w:val="00845B06"/>
    <w:pPr>
      <w:spacing w:after="100"/>
    </w:pPr>
  </w:style>
  <w:style w:type="character" w:styleId="Hyperlink">
    <w:name w:val="Hyperlink"/>
    <w:basedOn w:val="DefaultParagraphFont"/>
    <w:uiPriority w:val="99"/>
    <w:unhideWhenUsed/>
    <w:rsid w:val="00845B06"/>
    <w:rPr>
      <w:color w:val="0563C1" w:themeColor="hyperlink"/>
      <w:u w:val="single"/>
    </w:rPr>
  </w:style>
  <w:style w:type="character" w:customStyle="1" w:styleId="UnresolvedMention1">
    <w:name w:val="Unresolved Mention1"/>
    <w:basedOn w:val="DefaultParagraphFont"/>
    <w:uiPriority w:val="99"/>
    <w:semiHidden/>
    <w:unhideWhenUsed/>
    <w:rsid w:val="00076A0E"/>
    <w:rPr>
      <w:color w:val="808080"/>
      <w:shd w:val="clear" w:color="auto" w:fill="E6E6E6"/>
    </w:rPr>
  </w:style>
  <w:style w:type="paragraph" w:styleId="NoSpacing">
    <w:name w:val="No Spacing"/>
    <w:uiPriority w:val="1"/>
    <w:qFormat/>
    <w:rsid w:val="006F19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5124">
      <w:bodyDiv w:val="1"/>
      <w:marLeft w:val="0"/>
      <w:marRight w:val="0"/>
      <w:marTop w:val="0"/>
      <w:marBottom w:val="0"/>
      <w:divBdr>
        <w:top w:val="none" w:sz="0" w:space="0" w:color="auto"/>
        <w:left w:val="none" w:sz="0" w:space="0" w:color="auto"/>
        <w:bottom w:val="none" w:sz="0" w:space="0" w:color="auto"/>
        <w:right w:val="none" w:sz="0" w:space="0" w:color="auto"/>
      </w:divBdr>
    </w:div>
    <w:div w:id="71784766">
      <w:bodyDiv w:val="1"/>
      <w:marLeft w:val="0"/>
      <w:marRight w:val="0"/>
      <w:marTop w:val="0"/>
      <w:marBottom w:val="0"/>
      <w:divBdr>
        <w:top w:val="none" w:sz="0" w:space="0" w:color="auto"/>
        <w:left w:val="none" w:sz="0" w:space="0" w:color="auto"/>
        <w:bottom w:val="none" w:sz="0" w:space="0" w:color="auto"/>
        <w:right w:val="none" w:sz="0" w:space="0" w:color="auto"/>
      </w:divBdr>
    </w:div>
    <w:div w:id="98649615">
      <w:bodyDiv w:val="1"/>
      <w:marLeft w:val="0"/>
      <w:marRight w:val="0"/>
      <w:marTop w:val="0"/>
      <w:marBottom w:val="0"/>
      <w:divBdr>
        <w:top w:val="none" w:sz="0" w:space="0" w:color="auto"/>
        <w:left w:val="none" w:sz="0" w:space="0" w:color="auto"/>
        <w:bottom w:val="none" w:sz="0" w:space="0" w:color="auto"/>
        <w:right w:val="none" w:sz="0" w:space="0" w:color="auto"/>
      </w:divBdr>
    </w:div>
    <w:div w:id="107359697">
      <w:bodyDiv w:val="1"/>
      <w:marLeft w:val="0"/>
      <w:marRight w:val="0"/>
      <w:marTop w:val="0"/>
      <w:marBottom w:val="0"/>
      <w:divBdr>
        <w:top w:val="none" w:sz="0" w:space="0" w:color="auto"/>
        <w:left w:val="none" w:sz="0" w:space="0" w:color="auto"/>
        <w:bottom w:val="none" w:sz="0" w:space="0" w:color="auto"/>
        <w:right w:val="none" w:sz="0" w:space="0" w:color="auto"/>
      </w:divBdr>
    </w:div>
    <w:div w:id="224414744">
      <w:bodyDiv w:val="1"/>
      <w:marLeft w:val="0"/>
      <w:marRight w:val="0"/>
      <w:marTop w:val="0"/>
      <w:marBottom w:val="0"/>
      <w:divBdr>
        <w:top w:val="none" w:sz="0" w:space="0" w:color="auto"/>
        <w:left w:val="none" w:sz="0" w:space="0" w:color="auto"/>
        <w:bottom w:val="none" w:sz="0" w:space="0" w:color="auto"/>
        <w:right w:val="none" w:sz="0" w:space="0" w:color="auto"/>
      </w:divBdr>
    </w:div>
    <w:div w:id="237331907">
      <w:bodyDiv w:val="1"/>
      <w:marLeft w:val="0"/>
      <w:marRight w:val="0"/>
      <w:marTop w:val="0"/>
      <w:marBottom w:val="0"/>
      <w:divBdr>
        <w:top w:val="none" w:sz="0" w:space="0" w:color="auto"/>
        <w:left w:val="none" w:sz="0" w:space="0" w:color="auto"/>
        <w:bottom w:val="none" w:sz="0" w:space="0" w:color="auto"/>
        <w:right w:val="none" w:sz="0" w:space="0" w:color="auto"/>
      </w:divBdr>
    </w:div>
    <w:div w:id="266231063">
      <w:bodyDiv w:val="1"/>
      <w:marLeft w:val="0"/>
      <w:marRight w:val="0"/>
      <w:marTop w:val="0"/>
      <w:marBottom w:val="0"/>
      <w:divBdr>
        <w:top w:val="none" w:sz="0" w:space="0" w:color="auto"/>
        <w:left w:val="none" w:sz="0" w:space="0" w:color="auto"/>
        <w:bottom w:val="none" w:sz="0" w:space="0" w:color="auto"/>
        <w:right w:val="none" w:sz="0" w:space="0" w:color="auto"/>
      </w:divBdr>
    </w:div>
    <w:div w:id="323316258">
      <w:bodyDiv w:val="1"/>
      <w:marLeft w:val="0"/>
      <w:marRight w:val="0"/>
      <w:marTop w:val="0"/>
      <w:marBottom w:val="0"/>
      <w:divBdr>
        <w:top w:val="none" w:sz="0" w:space="0" w:color="auto"/>
        <w:left w:val="none" w:sz="0" w:space="0" w:color="auto"/>
        <w:bottom w:val="none" w:sz="0" w:space="0" w:color="auto"/>
        <w:right w:val="none" w:sz="0" w:space="0" w:color="auto"/>
      </w:divBdr>
    </w:div>
    <w:div w:id="462893952">
      <w:bodyDiv w:val="1"/>
      <w:marLeft w:val="0"/>
      <w:marRight w:val="0"/>
      <w:marTop w:val="0"/>
      <w:marBottom w:val="0"/>
      <w:divBdr>
        <w:top w:val="none" w:sz="0" w:space="0" w:color="auto"/>
        <w:left w:val="none" w:sz="0" w:space="0" w:color="auto"/>
        <w:bottom w:val="none" w:sz="0" w:space="0" w:color="auto"/>
        <w:right w:val="none" w:sz="0" w:space="0" w:color="auto"/>
      </w:divBdr>
    </w:div>
    <w:div w:id="516771062">
      <w:bodyDiv w:val="1"/>
      <w:marLeft w:val="0"/>
      <w:marRight w:val="0"/>
      <w:marTop w:val="0"/>
      <w:marBottom w:val="0"/>
      <w:divBdr>
        <w:top w:val="none" w:sz="0" w:space="0" w:color="auto"/>
        <w:left w:val="none" w:sz="0" w:space="0" w:color="auto"/>
        <w:bottom w:val="none" w:sz="0" w:space="0" w:color="auto"/>
        <w:right w:val="none" w:sz="0" w:space="0" w:color="auto"/>
      </w:divBdr>
    </w:div>
    <w:div w:id="568611539">
      <w:bodyDiv w:val="1"/>
      <w:marLeft w:val="0"/>
      <w:marRight w:val="0"/>
      <w:marTop w:val="0"/>
      <w:marBottom w:val="0"/>
      <w:divBdr>
        <w:top w:val="none" w:sz="0" w:space="0" w:color="auto"/>
        <w:left w:val="none" w:sz="0" w:space="0" w:color="auto"/>
        <w:bottom w:val="none" w:sz="0" w:space="0" w:color="auto"/>
        <w:right w:val="none" w:sz="0" w:space="0" w:color="auto"/>
      </w:divBdr>
    </w:div>
    <w:div w:id="585385337">
      <w:bodyDiv w:val="1"/>
      <w:marLeft w:val="0"/>
      <w:marRight w:val="0"/>
      <w:marTop w:val="0"/>
      <w:marBottom w:val="0"/>
      <w:divBdr>
        <w:top w:val="none" w:sz="0" w:space="0" w:color="auto"/>
        <w:left w:val="none" w:sz="0" w:space="0" w:color="auto"/>
        <w:bottom w:val="none" w:sz="0" w:space="0" w:color="auto"/>
        <w:right w:val="none" w:sz="0" w:space="0" w:color="auto"/>
      </w:divBdr>
    </w:div>
    <w:div w:id="684869041">
      <w:bodyDiv w:val="1"/>
      <w:marLeft w:val="0"/>
      <w:marRight w:val="0"/>
      <w:marTop w:val="0"/>
      <w:marBottom w:val="0"/>
      <w:divBdr>
        <w:top w:val="none" w:sz="0" w:space="0" w:color="auto"/>
        <w:left w:val="none" w:sz="0" w:space="0" w:color="auto"/>
        <w:bottom w:val="none" w:sz="0" w:space="0" w:color="auto"/>
        <w:right w:val="none" w:sz="0" w:space="0" w:color="auto"/>
      </w:divBdr>
    </w:div>
    <w:div w:id="728304979">
      <w:bodyDiv w:val="1"/>
      <w:marLeft w:val="0"/>
      <w:marRight w:val="0"/>
      <w:marTop w:val="0"/>
      <w:marBottom w:val="0"/>
      <w:divBdr>
        <w:top w:val="none" w:sz="0" w:space="0" w:color="auto"/>
        <w:left w:val="none" w:sz="0" w:space="0" w:color="auto"/>
        <w:bottom w:val="none" w:sz="0" w:space="0" w:color="auto"/>
        <w:right w:val="none" w:sz="0" w:space="0" w:color="auto"/>
      </w:divBdr>
    </w:div>
    <w:div w:id="824005787">
      <w:bodyDiv w:val="1"/>
      <w:marLeft w:val="0"/>
      <w:marRight w:val="0"/>
      <w:marTop w:val="0"/>
      <w:marBottom w:val="0"/>
      <w:divBdr>
        <w:top w:val="none" w:sz="0" w:space="0" w:color="auto"/>
        <w:left w:val="none" w:sz="0" w:space="0" w:color="auto"/>
        <w:bottom w:val="none" w:sz="0" w:space="0" w:color="auto"/>
        <w:right w:val="none" w:sz="0" w:space="0" w:color="auto"/>
      </w:divBdr>
    </w:div>
    <w:div w:id="839463665">
      <w:bodyDiv w:val="1"/>
      <w:marLeft w:val="0"/>
      <w:marRight w:val="0"/>
      <w:marTop w:val="0"/>
      <w:marBottom w:val="0"/>
      <w:divBdr>
        <w:top w:val="none" w:sz="0" w:space="0" w:color="auto"/>
        <w:left w:val="none" w:sz="0" w:space="0" w:color="auto"/>
        <w:bottom w:val="none" w:sz="0" w:space="0" w:color="auto"/>
        <w:right w:val="none" w:sz="0" w:space="0" w:color="auto"/>
      </w:divBdr>
    </w:div>
    <w:div w:id="877746277">
      <w:bodyDiv w:val="1"/>
      <w:marLeft w:val="0"/>
      <w:marRight w:val="0"/>
      <w:marTop w:val="0"/>
      <w:marBottom w:val="0"/>
      <w:divBdr>
        <w:top w:val="none" w:sz="0" w:space="0" w:color="auto"/>
        <w:left w:val="none" w:sz="0" w:space="0" w:color="auto"/>
        <w:bottom w:val="none" w:sz="0" w:space="0" w:color="auto"/>
        <w:right w:val="none" w:sz="0" w:space="0" w:color="auto"/>
      </w:divBdr>
    </w:div>
    <w:div w:id="1062753453">
      <w:bodyDiv w:val="1"/>
      <w:marLeft w:val="0"/>
      <w:marRight w:val="0"/>
      <w:marTop w:val="0"/>
      <w:marBottom w:val="0"/>
      <w:divBdr>
        <w:top w:val="none" w:sz="0" w:space="0" w:color="auto"/>
        <w:left w:val="none" w:sz="0" w:space="0" w:color="auto"/>
        <w:bottom w:val="none" w:sz="0" w:space="0" w:color="auto"/>
        <w:right w:val="none" w:sz="0" w:space="0" w:color="auto"/>
      </w:divBdr>
    </w:div>
    <w:div w:id="1086149299">
      <w:bodyDiv w:val="1"/>
      <w:marLeft w:val="0"/>
      <w:marRight w:val="0"/>
      <w:marTop w:val="0"/>
      <w:marBottom w:val="0"/>
      <w:divBdr>
        <w:top w:val="none" w:sz="0" w:space="0" w:color="auto"/>
        <w:left w:val="none" w:sz="0" w:space="0" w:color="auto"/>
        <w:bottom w:val="none" w:sz="0" w:space="0" w:color="auto"/>
        <w:right w:val="none" w:sz="0" w:space="0" w:color="auto"/>
      </w:divBdr>
    </w:div>
    <w:div w:id="1098062586">
      <w:bodyDiv w:val="1"/>
      <w:marLeft w:val="0"/>
      <w:marRight w:val="0"/>
      <w:marTop w:val="0"/>
      <w:marBottom w:val="0"/>
      <w:divBdr>
        <w:top w:val="none" w:sz="0" w:space="0" w:color="auto"/>
        <w:left w:val="none" w:sz="0" w:space="0" w:color="auto"/>
        <w:bottom w:val="none" w:sz="0" w:space="0" w:color="auto"/>
        <w:right w:val="none" w:sz="0" w:space="0" w:color="auto"/>
      </w:divBdr>
    </w:div>
    <w:div w:id="1215115215">
      <w:bodyDiv w:val="1"/>
      <w:marLeft w:val="0"/>
      <w:marRight w:val="0"/>
      <w:marTop w:val="0"/>
      <w:marBottom w:val="0"/>
      <w:divBdr>
        <w:top w:val="none" w:sz="0" w:space="0" w:color="auto"/>
        <w:left w:val="none" w:sz="0" w:space="0" w:color="auto"/>
        <w:bottom w:val="none" w:sz="0" w:space="0" w:color="auto"/>
        <w:right w:val="none" w:sz="0" w:space="0" w:color="auto"/>
      </w:divBdr>
    </w:div>
    <w:div w:id="1222014497">
      <w:bodyDiv w:val="1"/>
      <w:marLeft w:val="0"/>
      <w:marRight w:val="0"/>
      <w:marTop w:val="0"/>
      <w:marBottom w:val="0"/>
      <w:divBdr>
        <w:top w:val="none" w:sz="0" w:space="0" w:color="auto"/>
        <w:left w:val="none" w:sz="0" w:space="0" w:color="auto"/>
        <w:bottom w:val="none" w:sz="0" w:space="0" w:color="auto"/>
        <w:right w:val="none" w:sz="0" w:space="0" w:color="auto"/>
      </w:divBdr>
    </w:div>
    <w:div w:id="1300960835">
      <w:bodyDiv w:val="1"/>
      <w:marLeft w:val="0"/>
      <w:marRight w:val="0"/>
      <w:marTop w:val="0"/>
      <w:marBottom w:val="0"/>
      <w:divBdr>
        <w:top w:val="none" w:sz="0" w:space="0" w:color="auto"/>
        <w:left w:val="none" w:sz="0" w:space="0" w:color="auto"/>
        <w:bottom w:val="none" w:sz="0" w:space="0" w:color="auto"/>
        <w:right w:val="none" w:sz="0" w:space="0" w:color="auto"/>
      </w:divBdr>
    </w:div>
    <w:div w:id="1404527963">
      <w:bodyDiv w:val="1"/>
      <w:marLeft w:val="0"/>
      <w:marRight w:val="0"/>
      <w:marTop w:val="0"/>
      <w:marBottom w:val="0"/>
      <w:divBdr>
        <w:top w:val="none" w:sz="0" w:space="0" w:color="auto"/>
        <w:left w:val="none" w:sz="0" w:space="0" w:color="auto"/>
        <w:bottom w:val="none" w:sz="0" w:space="0" w:color="auto"/>
        <w:right w:val="none" w:sz="0" w:space="0" w:color="auto"/>
      </w:divBdr>
    </w:div>
    <w:div w:id="1407336029">
      <w:bodyDiv w:val="1"/>
      <w:marLeft w:val="0"/>
      <w:marRight w:val="0"/>
      <w:marTop w:val="0"/>
      <w:marBottom w:val="0"/>
      <w:divBdr>
        <w:top w:val="none" w:sz="0" w:space="0" w:color="auto"/>
        <w:left w:val="none" w:sz="0" w:space="0" w:color="auto"/>
        <w:bottom w:val="none" w:sz="0" w:space="0" w:color="auto"/>
        <w:right w:val="none" w:sz="0" w:space="0" w:color="auto"/>
      </w:divBdr>
    </w:div>
    <w:div w:id="1475021997">
      <w:bodyDiv w:val="1"/>
      <w:marLeft w:val="0"/>
      <w:marRight w:val="0"/>
      <w:marTop w:val="0"/>
      <w:marBottom w:val="0"/>
      <w:divBdr>
        <w:top w:val="none" w:sz="0" w:space="0" w:color="auto"/>
        <w:left w:val="none" w:sz="0" w:space="0" w:color="auto"/>
        <w:bottom w:val="none" w:sz="0" w:space="0" w:color="auto"/>
        <w:right w:val="none" w:sz="0" w:space="0" w:color="auto"/>
      </w:divBdr>
    </w:div>
    <w:div w:id="1503005456">
      <w:bodyDiv w:val="1"/>
      <w:marLeft w:val="0"/>
      <w:marRight w:val="0"/>
      <w:marTop w:val="0"/>
      <w:marBottom w:val="0"/>
      <w:divBdr>
        <w:top w:val="none" w:sz="0" w:space="0" w:color="auto"/>
        <w:left w:val="none" w:sz="0" w:space="0" w:color="auto"/>
        <w:bottom w:val="none" w:sz="0" w:space="0" w:color="auto"/>
        <w:right w:val="none" w:sz="0" w:space="0" w:color="auto"/>
      </w:divBdr>
    </w:div>
    <w:div w:id="1835995410">
      <w:bodyDiv w:val="1"/>
      <w:marLeft w:val="0"/>
      <w:marRight w:val="0"/>
      <w:marTop w:val="0"/>
      <w:marBottom w:val="0"/>
      <w:divBdr>
        <w:top w:val="none" w:sz="0" w:space="0" w:color="auto"/>
        <w:left w:val="none" w:sz="0" w:space="0" w:color="auto"/>
        <w:bottom w:val="none" w:sz="0" w:space="0" w:color="auto"/>
        <w:right w:val="none" w:sz="0" w:space="0" w:color="auto"/>
      </w:divBdr>
    </w:div>
    <w:div w:id="1952475813">
      <w:bodyDiv w:val="1"/>
      <w:marLeft w:val="0"/>
      <w:marRight w:val="0"/>
      <w:marTop w:val="0"/>
      <w:marBottom w:val="0"/>
      <w:divBdr>
        <w:top w:val="none" w:sz="0" w:space="0" w:color="auto"/>
        <w:left w:val="none" w:sz="0" w:space="0" w:color="auto"/>
        <w:bottom w:val="none" w:sz="0" w:space="0" w:color="auto"/>
        <w:right w:val="none" w:sz="0" w:space="0" w:color="auto"/>
      </w:divBdr>
    </w:div>
    <w:div w:id="1962833626">
      <w:bodyDiv w:val="1"/>
      <w:marLeft w:val="0"/>
      <w:marRight w:val="0"/>
      <w:marTop w:val="0"/>
      <w:marBottom w:val="0"/>
      <w:divBdr>
        <w:top w:val="none" w:sz="0" w:space="0" w:color="auto"/>
        <w:left w:val="none" w:sz="0" w:space="0" w:color="auto"/>
        <w:bottom w:val="none" w:sz="0" w:space="0" w:color="auto"/>
        <w:right w:val="none" w:sz="0" w:space="0" w:color="auto"/>
      </w:divBdr>
    </w:div>
    <w:div w:id="2033650616">
      <w:bodyDiv w:val="1"/>
      <w:marLeft w:val="0"/>
      <w:marRight w:val="0"/>
      <w:marTop w:val="0"/>
      <w:marBottom w:val="0"/>
      <w:divBdr>
        <w:top w:val="none" w:sz="0" w:space="0" w:color="auto"/>
        <w:left w:val="none" w:sz="0" w:space="0" w:color="auto"/>
        <w:bottom w:val="none" w:sz="0" w:space="0" w:color="auto"/>
        <w:right w:val="none" w:sz="0" w:space="0" w:color="auto"/>
      </w:divBdr>
    </w:div>
    <w:div w:id="2073039556">
      <w:bodyDiv w:val="1"/>
      <w:marLeft w:val="0"/>
      <w:marRight w:val="0"/>
      <w:marTop w:val="0"/>
      <w:marBottom w:val="0"/>
      <w:divBdr>
        <w:top w:val="none" w:sz="0" w:space="0" w:color="auto"/>
        <w:left w:val="none" w:sz="0" w:space="0" w:color="auto"/>
        <w:bottom w:val="none" w:sz="0" w:space="0" w:color="auto"/>
        <w:right w:val="none" w:sz="0" w:space="0" w:color="auto"/>
      </w:divBdr>
    </w:div>
    <w:div w:id="208984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uormercy175@gmail.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Dav14</b:Tag>
    <b:SourceType>Book</b:SourceType>
    <b:Guid>{CB72C286-5441-44A9-A675-DF620FA14C3F}</b:Guid>
    <b:Author>
      <b:Author>
        <b:NameList>
          <b:Person>
            <b:Last>Davis</b:Last>
          </b:Person>
          <b:Person>
            <b:Last>Richard</b:Last>
          </b:Person>
        </b:NameList>
      </b:Author>
    </b:Author>
    <b:Year>2014</b:Year>
    <b:RefOrder>7</b:RefOrder>
  </b:Source>
  <b:Source>
    <b:Tag>Ben14</b:Tag>
    <b:SourceType>Book</b:SourceType>
    <b:Guid>{3994E503-1EC3-49F7-B950-ABBC08D94067}</b:Guid>
    <b:Author>
      <b:Author>
        <b:NameList>
          <b:Person>
            <b:Last>Bentley</b:Last>
          </b:Person>
        </b:NameList>
      </b:Author>
    </b:Author>
    <b:Year>2014</b:Year>
    <b:RefOrder>8</b:RefOrder>
  </b:Source>
  <b:Source>
    <b:Tag>Ing16</b:Tag>
    <b:SourceType>Book</b:SourceType>
    <b:Guid>{DD6897CD-1EB7-40D6-B51F-8F2F04C90453}</b:Guid>
    <b:Author>
      <b:Author>
        <b:NameList>
          <b:Person>
            <b:Last>Ingram</b:Last>
          </b:Person>
        </b:NameList>
      </b:Author>
    </b:Author>
    <b:Year>2016</b:Year>
    <b:RefOrder>4</b:RefOrder>
  </b:Source>
  <b:Source>
    <b:Tag>Ing161</b:Tag>
    <b:SourceType>Book</b:SourceType>
    <b:Guid>{367B52A3-A81C-41D7-BE8F-7715CBE1B15C}</b:Guid>
    <b:Author>
      <b:Author>
        <b:NameList>
          <b:Person>
            <b:Last>Ingram</b:Last>
          </b:Person>
        </b:NameList>
      </b:Author>
    </b:Author>
    <b:Year>2016</b:Year>
    <b:RefOrder>1</b:RefOrder>
  </b:Source>
  <b:Source>
    <b:Tag>Dav141</b:Tag>
    <b:SourceType>Book</b:SourceType>
    <b:Guid>{8540FA4C-EC30-4F1A-A927-2313CAFCA355}</b:Guid>
    <b:Author>
      <b:Author>
        <b:NameList>
          <b:Person>
            <b:Last>Davis</b:Last>
          </b:Person>
          <b:Person>
            <b:Last>Richard</b:Last>
          </b:Person>
        </b:NameList>
      </b:Author>
    </b:Author>
    <b:Year>2014</b:Year>
    <b:RefOrder>2</b:RefOrder>
  </b:Source>
  <b:Source>
    <b:Tag>Dav142</b:Tag>
    <b:SourceType>Book</b:SourceType>
    <b:Guid>{0D321E06-F06F-45B8-81AD-4ACB8AB2D054}</b:Guid>
    <b:Author>
      <b:Author>
        <b:NameList>
          <b:Person>
            <b:Last>Davis</b:Last>
          </b:Person>
          <b:Person>
            <b:Last>Richard </b:Last>
          </b:Person>
        </b:NameList>
      </b:Author>
    </b:Author>
    <b:Year>2014</b:Year>
    <b:RefOrder>9</b:RefOrder>
  </b:Source>
  <b:Source>
    <b:Tag>Ben16</b:Tag>
    <b:SourceType>Book</b:SourceType>
    <b:Guid>{1297B525-0589-4588-9C76-7FCFAA7E123D}</b:Guid>
    <b:Author>
      <b:Author>
        <b:NameList>
          <b:Person>
            <b:Last>Bentley</b:Last>
          </b:Person>
        </b:NameList>
      </b:Author>
    </b:Author>
    <b:Year>2016</b:Year>
    <b:RefOrder>3</b:RefOrder>
  </b:Source>
  <b:Source>
    <b:Tag>Ben161</b:Tag>
    <b:SourceType>Book</b:SourceType>
    <b:Guid>{74C40C97-83F1-44F4-B1A2-757564D36DAF}</b:Guid>
    <b:Author>
      <b:Author>
        <b:NameList>
          <b:Person>
            <b:Last>Bentley</b:Last>
          </b:Person>
        </b:NameList>
      </b:Author>
    </b:Author>
    <b:Year>2016</b:Year>
    <b:RefOrder>5</b:RefOrder>
  </b:Source>
  <b:Source>
    <b:Tag>Dav143</b:Tag>
    <b:SourceType>Book</b:SourceType>
    <b:Guid>{534A22A0-FCDE-4A03-AFF7-39180C9406F8}</b:Guid>
    <b:Author>
      <b:Author>
        <b:NameList>
          <b:Person>
            <b:Last>Davis</b:Last>
          </b:Person>
          <b:Person>
            <b:Last>Richard</b:Last>
          </b:Person>
        </b:NameList>
      </b:Author>
    </b:Author>
    <b:Year>2014</b:Year>
    <b:RefOrder>6</b:RefOrder>
  </b:Source>
  <b:Source>
    <b:Tag>Dav144</b:Tag>
    <b:SourceType>Book</b:SourceType>
    <b:Guid>{FDD58474-54D7-4B1D-981B-D0A8A48D7C9B}</b:Guid>
    <b:Author>
      <b:Author>
        <b:NameList>
          <b:Person>
            <b:Last>Davis</b:Last>
          </b:Person>
          <b:Person>
            <b:Last>Richard</b:Last>
          </b:Person>
        </b:NameList>
      </b:Author>
    </b:Author>
    <b:Year>2014</b:Year>
    <b:RefOrder>10</b:RefOrder>
  </b:Source>
  <b:Source>
    <b:Tag>Dav145</b:Tag>
    <b:SourceType>Book</b:SourceType>
    <b:Guid>{3AE11BF5-BE1E-4032-A741-F3FD109759F4}</b:Guid>
    <b:Author>
      <b:Author>
        <b:NameList>
          <b:Person>
            <b:Last>Davis</b:Last>
          </b:Person>
          <b:Person>
            <b:Last>Richard</b:Last>
          </b:Person>
        </b:NameList>
      </b:Author>
    </b:Author>
    <b:Year>2014</b:Year>
    <b:RefOrder>11</b:RefOrder>
  </b:Source>
  <b:Source>
    <b:Tag>Dav146</b:Tag>
    <b:SourceType>Book</b:SourceType>
    <b:Guid>{AEE17907-19A6-449E-899F-D69BCC49ED95}</b:Guid>
    <b:Author>
      <b:Author>
        <b:NameList>
          <b:Person>
            <b:Last>Davis</b:Last>
          </b:Person>
        </b:NameList>
      </b:Author>
    </b:Author>
    <b:Year>2014</b:Year>
    <b:RefOrder>12</b:RefOrder>
  </b:Source>
  <b:Source>
    <b:Tag>PAT16</b:Tag>
    <b:SourceType>InternetSite</b:SourceType>
    <b:Guid>{410FE65A-C9D6-4157-AC85-A22BF3A1005B}</b:Guid>
    <b:Author>
      <b:Author>
        <b:NameList>
          <b:Person>
            <b:Last>LOTICH</b:Last>
            <b:First>PATRICIA</b:First>
          </b:Person>
        </b:NameList>
      </b:Author>
    </b:Author>
    <b:Year>2016</b:Year>
    <b:RefOrder>1</b:RefOrder>
  </b:Source>
  <b:Source>
    <b:Tag>Hay06</b:Tag>
    <b:SourceType>InternetSite</b:SourceType>
    <b:Guid>{DA86854F-A734-42DA-AAB6-74835E9BBFBC}</b:Guid>
    <b:Year>2006</b:Year>
    <b:Author>
      <b:Author>
        <b:NameList>
          <b:Person>
            <b:Last>Hay</b:Last>
            <b:First>G.J.</b:First>
          </b:Person>
          <b:Person>
            <b:First>Castilla</b:First>
          </b:Person>
        </b:NameList>
      </b:Author>
    </b:Author>
    <b:RefOrder>2</b:RefOrder>
  </b:Source>
  <b:Source>
    <b:Tag>Mar16</b:Tag>
    <b:SourceType>InternetSite</b:SourceType>
    <b:Guid>{04461DFB-8E81-494F-996E-740BC72BC16A}</b:Guid>
    <b:Author>
      <b:Author>
        <b:NameList>
          <b:Person>
            <b:Last>Marijane</b:Last>
          </b:Person>
          <b:Person>
            <b:First>Michael</b:First>
          </b:Person>
          <b:Person>
            <b:First>Oliver</b:First>
          </b:Person>
          <b:Person>
            <b:First>Andrew</b:First>
          </b:Person>
        </b:NameList>
      </b:Author>
    </b:Author>
    <b:Year>2016</b:Year>
    <b:RefOrder>3</b:RefOrder>
  </b:Source>
</b:Sources>
</file>

<file path=customXml/itemProps1.xml><?xml version="1.0" encoding="utf-8"?>
<ds:datastoreItem xmlns:ds="http://schemas.openxmlformats.org/officeDocument/2006/customXml" ds:itemID="{CAE55FAF-3FC8-439D-AA27-2A6D818C6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2264</Words>
  <Characters>12909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Vancouver Island University</Company>
  <LinksUpToDate>false</LinksUpToDate>
  <CharactersWithSpaces>15143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576871495</dc:creator>
  <cp:keywords/>
  <dc:description/>
  <cp:lastModifiedBy>john matheka</cp:lastModifiedBy>
  <cp:revision>4</cp:revision>
  <dcterms:created xsi:type="dcterms:W3CDTF">2020-07-23T07:48:00Z</dcterms:created>
  <dcterms:modified xsi:type="dcterms:W3CDTF">2020-07-24T04:53:00Z</dcterms:modified>
</cp:coreProperties>
</file>